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470B5517" w:rsidR="00226BEB" w:rsidRPr="008759D4" w:rsidRDefault="00226BEB" w:rsidP="00226BEB">
      <w:pPr>
        <w:tabs>
          <w:tab w:val="left" w:pos="1701"/>
          <w:tab w:val="right" w:pos="9639"/>
        </w:tabs>
        <w:spacing w:after="60"/>
        <w:jc w:val="both"/>
        <w:rPr>
          <w:rFonts w:ascii="Arial" w:eastAsia="Times New Roman" w:hAnsi="Arial"/>
          <w:b/>
          <w:sz w:val="32"/>
          <w:szCs w:val="32"/>
          <w:lang w:val="en-US" w:eastAsia="zh-CN"/>
        </w:rPr>
      </w:pPr>
      <w:r w:rsidRPr="001712A3">
        <w:rPr>
          <w:rFonts w:ascii="Arial" w:eastAsia="Times New Roman" w:hAnsi="Arial"/>
          <w:b/>
          <w:sz w:val="24"/>
          <w:lang w:val="en-US" w:eastAsia="zh-CN"/>
        </w:rPr>
        <w:t>3GPP TSG-RAN WG3 #12</w:t>
      </w:r>
      <w:r w:rsidR="00DA61D2" w:rsidRPr="001712A3">
        <w:rPr>
          <w:rFonts w:ascii="Arial" w:eastAsia="Times New Roman" w:hAnsi="Arial"/>
          <w:b/>
          <w:sz w:val="24"/>
          <w:lang w:val="en-US" w:eastAsia="zh-CN"/>
        </w:rPr>
        <w:t>7</w:t>
      </w:r>
      <w:r w:rsidR="006A2966">
        <w:rPr>
          <w:rFonts w:ascii="Arial" w:eastAsia="Times New Roman" w:hAnsi="Arial"/>
          <w:b/>
          <w:sz w:val="24"/>
          <w:lang w:val="en-US" w:eastAsia="zh-CN"/>
        </w:rPr>
        <w:t>bis</w:t>
      </w:r>
      <w:r w:rsidRPr="001712A3">
        <w:rPr>
          <w:rFonts w:ascii="Arial" w:eastAsia="Times New Roman" w:hAnsi="Arial"/>
          <w:b/>
          <w:sz w:val="24"/>
          <w:lang w:val="en-US" w:eastAsia="zh-CN"/>
        </w:rPr>
        <w:tab/>
      </w:r>
      <w:r w:rsidR="00C4621B" w:rsidRPr="00C4621B">
        <w:rPr>
          <w:rFonts w:ascii="Arial" w:eastAsia="Times New Roman" w:hAnsi="Arial"/>
          <w:b/>
          <w:sz w:val="24"/>
          <w:szCs w:val="24"/>
          <w:lang w:val="en-US" w:eastAsia="zh-CN"/>
        </w:rPr>
        <w:t>R3-252049</w:t>
      </w:r>
    </w:p>
    <w:p w14:paraId="11C3D470" w14:textId="53456A82" w:rsidR="001431E8" w:rsidRPr="001E7609" w:rsidRDefault="006A2966" w:rsidP="00226BEB">
      <w:pPr>
        <w:overflowPunct/>
        <w:autoSpaceDE/>
        <w:autoSpaceDN/>
        <w:adjustRightInd/>
        <w:spacing w:after="120"/>
        <w:textAlignment w:val="auto"/>
        <w:outlineLvl w:val="0"/>
        <w:rPr>
          <w:rFonts w:ascii="Arial" w:hAnsi="Arial"/>
          <w:b/>
          <w:sz w:val="24"/>
          <w:lang w:val="en-US" w:eastAsia="zh-CN"/>
        </w:rPr>
      </w:pPr>
      <w:bookmarkStart w:id="0" w:name="_Hlk57190503"/>
      <w:r>
        <w:rPr>
          <w:rFonts w:ascii="Arial" w:eastAsia="Times New Roman" w:hAnsi="Arial"/>
          <w:b/>
          <w:sz w:val="24"/>
          <w:lang w:val="en-US" w:eastAsia="zh-CN"/>
        </w:rPr>
        <w:t>Wuhan</w:t>
      </w:r>
      <w:r w:rsidR="002D3A9F" w:rsidRPr="001E7609">
        <w:rPr>
          <w:rFonts w:ascii="Arial" w:eastAsia="Times New Roman" w:hAnsi="Arial"/>
          <w:b/>
          <w:sz w:val="24"/>
          <w:lang w:val="en-US" w:eastAsia="zh-CN"/>
        </w:rPr>
        <w:t xml:space="preserve">, </w:t>
      </w:r>
      <w:r w:rsidR="00FE2A87">
        <w:rPr>
          <w:rFonts w:ascii="Arial" w:eastAsia="Times New Roman" w:hAnsi="Arial" w:cs="Arial"/>
          <w:b/>
          <w:sz w:val="24"/>
          <w:lang w:val="en-US"/>
        </w:rPr>
        <w:t>China</w:t>
      </w:r>
      <w:r w:rsidR="00F87F27" w:rsidRPr="001E7609">
        <w:rPr>
          <w:rFonts w:ascii="Arial" w:eastAsia="Times New Roman" w:hAnsi="Arial"/>
          <w:b/>
          <w:sz w:val="24"/>
          <w:lang w:val="en-US" w:eastAsia="zh-CN"/>
        </w:rPr>
        <w:t>,</w:t>
      </w:r>
      <w:r w:rsidR="001431E8" w:rsidRPr="001E7609">
        <w:rPr>
          <w:rFonts w:ascii="Arial" w:eastAsia="Times New Roman" w:hAnsi="Arial"/>
          <w:b/>
          <w:sz w:val="24"/>
          <w:lang w:val="en-US" w:eastAsia="zh-CN"/>
        </w:rPr>
        <w:t xml:space="preserve"> </w:t>
      </w:r>
      <w:r w:rsidR="00FE2A87">
        <w:rPr>
          <w:rFonts w:ascii="Arial" w:eastAsia="Times New Roman" w:hAnsi="Arial"/>
          <w:b/>
          <w:sz w:val="24"/>
          <w:lang w:val="en-US" w:eastAsia="zh-CN"/>
        </w:rPr>
        <w:t>April</w:t>
      </w:r>
      <w:r w:rsidR="00CC0C85">
        <w:rPr>
          <w:rFonts w:ascii="Arial" w:eastAsia="Times New Roman" w:hAnsi="Arial"/>
          <w:b/>
          <w:sz w:val="24"/>
          <w:lang w:val="en-US" w:eastAsia="zh-CN"/>
        </w:rPr>
        <w:t xml:space="preserve"> </w:t>
      </w:r>
      <w:r w:rsidR="00FE2A87">
        <w:rPr>
          <w:rFonts w:ascii="Arial" w:eastAsia="Times New Roman" w:hAnsi="Arial"/>
          <w:b/>
          <w:sz w:val="24"/>
          <w:lang w:val="en-US" w:eastAsia="zh-CN"/>
        </w:rPr>
        <w:t>7</w:t>
      </w:r>
      <w:r w:rsidR="00077846" w:rsidRPr="001E7609">
        <w:rPr>
          <w:rFonts w:ascii="Arial" w:eastAsia="Times New Roman" w:hAnsi="Arial"/>
          <w:b/>
          <w:sz w:val="24"/>
          <w:lang w:val="en-US" w:eastAsia="zh-CN"/>
        </w:rPr>
        <w:t xml:space="preserve"> – </w:t>
      </w:r>
      <w:r w:rsidR="00FE2A87">
        <w:rPr>
          <w:rFonts w:ascii="Arial" w:eastAsia="Times New Roman" w:hAnsi="Arial"/>
          <w:b/>
          <w:sz w:val="24"/>
          <w:lang w:val="en-US" w:eastAsia="zh-CN"/>
        </w:rPr>
        <w:t>1</w:t>
      </w:r>
      <w:r w:rsidR="00CC0C85" w:rsidRPr="001E7609">
        <w:rPr>
          <w:rFonts w:ascii="Arial" w:eastAsia="Times New Roman" w:hAnsi="Arial"/>
          <w:b/>
          <w:sz w:val="24"/>
          <w:lang w:val="en-US" w:eastAsia="zh-CN"/>
        </w:rPr>
        <w:t>1</w:t>
      </w:r>
      <w:r w:rsidR="00077846" w:rsidRPr="001E7609">
        <w:rPr>
          <w:rFonts w:ascii="Arial" w:eastAsia="Times New Roman" w:hAnsi="Arial"/>
          <w:b/>
          <w:sz w:val="24"/>
          <w:lang w:val="en-US" w:eastAsia="zh-CN"/>
        </w:rPr>
        <w:t>,</w:t>
      </w:r>
      <w:r w:rsidR="008402C0" w:rsidRPr="001E7609">
        <w:rPr>
          <w:rFonts w:ascii="Arial" w:eastAsia="Times New Roman" w:hAnsi="Arial"/>
          <w:b/>
          <w:sz w:val="24"/>
          <w:lang w:val="en-US" w:eastAsia="zh-CN"/>
        </w:rPr>
        <w:t xml:space="preserve"> </w:t>
      </w:r>
      <w:r w:rsidR="001431E8" w:rsidRPr="001E7609">
        <w:rPr>
          <w:rFonts w:ascii="Arial" w:eastAsia="Times New Roman" w:hAnsi="Arial"/>
          <w:b/>
          <w:sz w:val="24"/>
          <w:lang w:val="en-US" w:eastAsia="zh-CN"/>
        </w:rPr>
        <w:t>202</w:t>
      </w:r>
      <w:bookmarkEnd w:id="0"/>
      <w:r w:rsidR="00CC0C85" w:rsidRPr="001E7609">
        <w:rPr>
          <w:rFonts w:ascii="Arial" w:hAnsi="Arial" w:hint="eastAsia"/>
          <w:b/>
          <w:sz w:val="24"/>
          <w:lang w:val="en-US" w:eastAsia="zh-CN"/>
        </w:rPr>
        <w:t>5</w:t>
      </w:r>
    </w:p>
    <w:p w14:paraId="0C87B9C8" w14:textId="20622779" w:rsidR="008C49E9" w:rsidRPr="00DA61D2" w:rsidRDefault="00FD73DF" w:rsidP="008C49E9">
      <w:pPr>
        <w:pStyle w:val="CRCoverPage"/>
        <w:tabs>
          <w:tab w:val="left" w:pos="1985"/>
        </w:tabs>
        <w:rPr>
          <w:rFonts w:cs="Arial"/>
          <w:b/>
          <w:bCs/>
          <w:color w:val="000000"/>
          <w:sz w:val="24"/>
          <w:szCs w:val="24"/>
          <w:lang w:val="en-US" w:eastAsia="ja-JP"/>
        </w:rPr>
      </w:pPr>
      <w:r w:rsidRPr="00DA61D2">
        <w:rPr>
          <w:rFonts w:cs="Arial"/>
          <w:b/>
          <w:bCs/>
          <w:color w:val="000000"/>
          <w:sz w:val="24"/>
          <w:szCs w:val="24"/>
          <w:lang w:val="en-US"/>
        </w:rPr>
        <w:t>Agenda Item:</w:t>
      </w:r>
      <w:r w:rsidRPr="00DA61D2">
        <w:rPr>
          <w:rFonts w:cs="Arial"/>
          <w:b/>
          <w:bCs/>
          <w:color w:val="000000"/>
          <w:sz w:val="24"/>
          <w:szCs w:val="24"/>
          <w:lang w:val="en-US"/>
        </w:rPr>
        <w:tab/>
      </w:r>
      <w:r w:rsidR="00B4476D" w:rsidRPr="00DA61D2">
        <w:rPr>
          <w:rFonts w:cs="Arial"/>
          <w:b/>
          <w:bCs/>
          <w:sz w:val="24"/>
          <w:szCs w:val="24"/>
          <w:lang w:val="en-US"/>
        </w:rPr>
        <w:t>1</w:t>
      </w:r>
      <w:r w:rsidR="00765C9F" w:rsidRPr="00DA61D2">
        <w:rPr>
          <w:rFonts w:cs="Arial"/>
          <w:b/>
          <w:bCs/>
          <w:sz w:val="24"/>
          <w:szCs w:val="24"/>
          <w:lang w:val="en-US"/>
        </w:rPr>
        <w:t>0</w:t>
      </w:r>
      <w:r w:rsidR="00C55DDF" w:rsidRPr="00DA61D2">
        <w:rPr>
          <w:rFonts w:cs="Arial"/>
          <w:b/>
          <w:bCs/>
          <w:sz w:val="24"/>
          <w:szCs w:val="24"/>
          <w:lang w:val="en-US"/>
        </w:rPr>
        <w:t>.</w:t>
      </w:r>
      <w:r w:rsidR="00765C9F" w:rsidRPr="00DA61D2">
        <w:rPr>
          <w:rFonts w:cs="Arial"/>
          <w:b/>
          <w:bCs/>
          <w:sz w:val="24"/>
          <w:szCs w:val="24"/>
          <w:lang w:val="en-US"/>
        </w:rPr>
        <w:t>3.</w:t>
      </w:r>
      <w:r w:rsidR="00B4476D" w:rsidRPr="00DA61D2">
        <w:rPr>
          <w:rFonts w:cs="Arial"/>
          <w:b/>
          <w:bCs/>
          <w:sz w:val="24"/>
          <w:szCs w:val="24"/>
          <w:lang w:val="en-US"/>
        </w:rPr>
        <w:t>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5D7B392A"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1A2789">
        <w:rPr>
          <w:rFonts w:ascii="Arial" w:hAnsi="Arial" w:cs="Arial"/>
          <w:b/>
          <w:bCs/>
          <w:color w:val="000000"/>
          <w:sz w:val="24"/>
          <w:szCs w:val="24"/>
        </w:rPr>
        <w:t xml:space="preserve">(TP for SON BL CR for TS 38.413) </w:t>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 xml:space="preserve">NTN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15481120" w14:textId="09E70A1A" w:rsidR="00CF28DB" w:rsidRDefault="00C9669E" w:rsidP="00CF28DB">
      <w:pPr>
        <w:rPr>
          <w:lang w:eastAsia="zh-CN"/>
        </w:rPr>
      </w:pPr>
      <w:r>
        <w:rPr>
          <w:lang w:eastAsia="zh-CN"/>
        </w:rPr>
        <w:t>RAN plenary decided during RAN#103</w:t>
      </w:r>
      <w:r w:rsidR="00893E73">
        <w:rPr>
          <w:lang w:eastAsia="zh-CN"/>
        </w:rPr>
        <w:t xml:space="preserve"> to support further data collection for Self-or</w:t>
      </w:r>
      <w:r w:rsidR="002965EC">
        <w:rPr>
          <w:lang w:eastAsia="zh-CN"/>
        </w:rPr>
        <w:t>ganizing Networks (SON). One of the topics that was</w:t>
      </w:r>
      <w:r w:rsidR="00A21A13">
        <w:rPr>
          <w:lang w:eastAsia="zh-CN"/>
        </w:rPr>
        <w:t xml:space="preserve"> endorsed was the SON enhancements for </w:t>
      </w:r>
      <w:r w:rsidR="000A7CF7">
        <w:rPr>
          <w:lang w:eastAsia="zh-CN"/>
        </w:rPr>
        <w:t>non-terrestrial</w:t>
      </w:r>
      <w:r w:rsidR="00A21A13">
        <w:rPr>
          <w:lang w:eastAsia="zh-CN"/>
        </w:rPr>
        <w:t xml:space="preserve"> networks. </w:t>
      </w:r>
    </w:p>
    <w:p w14:paraId="7C360476" w14:textId="57D04028" w:rsidR="005E7341" w:rsidRPr="005E7341" w:rsidRDefault="00A818E5" w:rsidP="006C1F2C">
      <w:r>
        <w:t xml:space="preserve">This paper </w:t>
      </w:r>
      <w:r w:rsidR="00A30270">
        <w:t>builds on the previous</w:t>
      </w:r>
      <w:r w:rsidR="00B935EC">
        <w:t xml:space="preserve"> </w:t>
      </w:r>
      <w:r w:rsidR="00F1644C">
        <w:t>submissions by discussing</w:t>
      </w:r>
      <w:r w:rsidR="0024100F">
        <w:t xml:space="preserve"> SON for NTN on a range of different topics such as</w:t>
      </w:r>
      <w:r w:rsidR="00767E1E">
        <w:t xml:space="preserve"> </w:t>
      </w:r>
      <w:r w:rsidR="0024100F">
        <w:t>RLF enhancements</w:t>
      </w:r>
      <w:r w:rsidR="00D726D2">
        <w:t xml:space="preserve"> </w:t>
      </w:r>
      <w:r w:rsidR="0024100F">
        <w:t xml:space="preserve">and MDT area scope related enhancements. </w:t>
      </w:r>
    </w:p>
    <w:p w14:paraId="1BEB099D" w14:textId="125E9D27" w:rsidR="00A9146E" w:rsidRDefault="00A9146E" w:rsidP="005E7341">
      <w:pPr>
        <w:pStyle w:val="Heading1"/>
        <w:ind w:left="709" w:hanging="709"/>
      </w:pPr>
      <w:r>
        <w:t>2</w:t>
      </w:r>
      <w:r w:rsidR="005E7341">
        <w:tab/>
        <w:t>Discussion</w:t>
      </w:r>
    </w:p>
    <w:p w14:paraId="466DA4FE" w14:textId="72C48F8A" w:rsidR="00975FDA" w:rsidRPr="00341859" w:rsidRDefault="00B92BB6" w:rsidP="00341859">
      <w:pPr>
        <w:pStyle w:val="Heading2"/>
        <w:rPr>
          <w:rStyle w:val="Heading2Char"/>
        </w:rPr>
      </w:pPr>
      <w:r w:rsidRPr="00341859">
        <w:rPr>
          <w:rStyle w:val="Heading2Char"/>
        </w:rPr>
        <w:t>2.1 MDT related enhancements for NTN</w:t>
      </w:r>
    </w:p>
    <w:p w14:paraId="1C31316A" w14:textId="4AAC4D15" w:rsidR="002207B6" w:rsidRDefault="002207B6" w:rsidP="00AB68DA">
      <w:pPr>
        <w:rPr>
          <w:lang w:val="en-US"/>
        </w:rPr>
      </w:pPr>
      <w:r>
        <w:rPr>
          <w:lang w:val="en-US"/>
        </w:rPr>
        <w:t>An agreement regarding logged MDT Area Scope was reached in RAN3#126 as</w:t>
      </w:r>
      <w:r w:rsidR="00686346">
        <w:rPr>
          <w:lang w:val="en-US"/>
        </w:rPr>
        <w:t xml:space="preserve"> follows:</w:t>
      </w:r>
    </w:p>
    <w:tbl>
      <w:tblPr>
        <w:tblStyle w:val="TableGrid"/>
        <w:tblW w:w="0" w:type="auto"/>
        <w:tblLook w:val="04A0" w:firstRow="1" w:lastRow="0" w:firstColumn="1" w:lastColumn="0" w:noHBand="0" w:noVBand="1"/>
      </w:tblPr>
      <w:tblGrid>
        <w:gridCol w:w="9629"/>
      </w:tblGrid>
      <w:tr w:rsidR="002207B6" w14:paraId="5E632F09" w14:textId="77777777" w:rsidTr="002207B6">
        <w:trPr>
          <w:trHeight w:val="746"/>
        </w:trPr>
        <w:tc>
          <w:tcPr>
            <w:tcW w:w="9629" w:type="dxa"/>
          </w:tcPr>
          <w:p w14:paraId="520329B0" w14:textId="6AF14E9C" w:rsidR="002207B6" w:rsidRPr="002207B6" w:rsidRDefault="00CC0C85" w:rsidP="002207B6">
            <w:pPr>
              <w:overflowPunct/>
              <w:autoSpaceDE/>
              <w:autoSpaceDN/>
              <w:adjustRightInd/>
              <w:spacing w:after="60"/>
              <w:contextualSpacing/>
              <w:textAlignment w:val="auto"/>
              <w:rPr>
                <w:rFonts w:eastAsia="Times New Roman"/>
                <w:sz w:val="18"/>
                <w:szCs w:val="24"/>
                <w:lang w:eastAsia="zh-CN"/>
              </w:rPr>
            </w:pPr>
            <w:r w:rsidRPr="00CC0C85">
              <w:rPr>
                <w:rFonts w:ascii="Arial" w:hAnsi="Arial" w:cs="Arial"/>
                <w:color w:val="00B050"/>
                <w:kern w:val="24"/>
                <w:sz w:val="18"/>
                <w:szCs w:val="18"/>
                <w:lang w:val="en-US" w:eastAsia="zh-CN"/>
              </w:rPr>
              <w:t>RAN3 assumes both geographical area and the mapped cell ID as Area Scope of logged MDT for NTN over NGAP are feasible and confirm with RAN2 whether the geographical area defined for MBS NTN can be reused for MDT NTN.</w:t>
            </w:r>
          </w:p>
        </w:tc>
      </w:tr>
    </w:tbl>
    <w:p w14:paraId="186B8289" w14:textId="77777777" w:rsidR="00F83968" w:rsidRDefault="001E7609" w:rsidP="00AB68DA">
      <w:pPr>
        <w:rPr>
          <w:lang w:val="en-US"/>
        </w:rPr>
      </w:pPr>
      <w:r>
        <w:rPr>
          <w:lang w:val="en-US"/>
        </w:rPr>
        <w:t xml:space="preserve">In NTN, the mapping between the coverage of an NTN cell and the geographical area covered by that cell changes over time. To enable measuring the NTN service coverage </w:t>
      </w:r>
      <w:proofErr w:type="gramStart"/>
      <w:r>
        <w:rPr>
          <w:lang w:val="en-US"/>
        </w:rPr>
        <w:t>in a given</w:t>
      </w:r>
      <w:proofErr w:type="gramEnd"/>
      <w:r>
        <w:rPr>
          <w:lang w:val="en-US"/>
        </w:rPr>
        <w:t xml:space="preserve"> geographical area, it is straightforward to extend the MDT Area Scope to support </w:t>
      </w:r>
      <w:r w:rsidRPr="001E7609">
        <w:rPr>
          <w:lang w:val="en-US"/>
        </w:rPr>
        <w:t>geographical areas with smaller granularity</w:t>
      </w:r>
      <w:r>
        <w:rPr>
          <w:lang w:val="en-US"/>
        </w:rPr>
        <w:t>.</w:t>
      </w:r>
      <w:r w:rsidR="00B23550">
        <w:rPr>
          <w:lang w:val="en-US"/>
        </w:rPr>
        <w:t xml:space="preserve"> </w:t>
      </w:r>
    </w:p>
    <w:p w14:paraId="69326D8B" w14:textId="7FBECD22" w:rsidR="00611D35" w:rsidRDefault="00F83968" w:rsidP="00150113">
      <w:pPr>
        <w:rPr>
          <w:lang w:val="en-US"/>
        </w:rPr>
      </w:pPr>
      <w:r>
        <w:rPr>
          <w:lang w:val="en-US"/>
        </w:rPr>
        <w:t xml:space="preserve">The </w:t>
      </w:r>
      <w:r w:rsidR="00150113" w:rsidRPr="00150113">
        <w:rPr>
          <w:lang w:val="en-US"/>
        </w:rPr>
        <w:t xml:space="preserve">mapping between </w:t>
      </w:r>
      <w:r w:rsidR="009204AC">
        <w:rPr>
          <w:lang w:val="en-US"/>
        </w:rPr>
        <w:t xml:space="preserve">the </w:t>
      </w:r>
      <w:r w:rsidR="00FB0B49">
        <w:rPr>
          <w:rFonts w:hint="eastAsia"/>
          <w:lang w:val="en-US" w:eastAsia="zh-CN"/>
        </w:rPr>
        <w:t>m</w:t>
      </w:r>
      <w:r w:rsidR="00150113" w:rsidRPr="00150113">
        <w:rPr>
          <w:lang w:val="en-US"/>
        </w:rPr>
        <w:t xml:space="preserve">apped </w:t>
      </w:r>
      <w:r w:rsidR="00FB0B49">
        <w:rPr>
          <w:rFonts w:hint="eastAsia"/>
          <w:lang w:val="en-US" w:eastAsia="zh-CN"/>
        </w:rPr>
        <w:t>c</w:t>
      </w:r>
      <w:r w:rsidR="00150113" w:rsidRPr="00150113">
        <w:rPr>
          <w:lang w:val="en-US"/>
        </w:rPr>
        <w:t xml:space="preserve">ell IDs and geographical areas is configured in the RAN and Core Network. The gNB is responsible for constructing the </w:t>
      </w:r>
      <w:r w:rsidR="00FB0B49">
        <w:rPr>
          <w:rFonts w:hint="eastAsia"/>
          <w:lang w:val="en-US" w:eastAsia="zh-CN"/>
        </w:rPr>
        <w:t>m</w:t>
      </w:r>
      <w:r w:rsidR="00150113" w:rsidRPr="00150113">
        <w:rPr>
          <w:lang w:val="en-US"/>
        </w:rPr>
        <w:t xml:space="preserve">apped </w:t>
      </w:r>
      <w:r w:rsidR="00FB0B49">
        <w:rPr>
          <w:rFonts w:hint="eastAsia"/>
          <w:lang w:val="en-US" w:eastAsia="zh-CN"/>
        </w:rPr>
        <w:t>c</w:t>
      </w:r>
      <w:r w:rsidR="00150113" w:rsidRPr="00150113">
        <w:rPr>
          <w:lang w:val="en-US"/>
        </w:rPr>
        <w:t>ell ID based on the UE location info received from the UE, if available. The mapping may be pre-configured (e.g., up to operator's policy) or up to implementation.</w:t>
      </w:r>
      <w:r w:rsidR="00150113">
        <w:rPr>
          <w:lang w:val="en-US"/>
        </w:rPr>
        <w:t xml:space="preserve"> UE has no idea of the mapping between the </w:t>
      </w:r>
      <w:r w:rsidR="00FB0B49">
        <w:rPr>
          <w:rFonts w:hint="eastAsia"/>
          <w:lang w:val="en-US" w:eastAsia="zh-CN"/>
        </w:rPr>
        <w:t>m</w:t>
      </w:r>
      <w:r w:rsidR="00150113">
        <w:rPr>
          <w:lang w:val="en-US"/>
        </w:rPr>
        <w:t xml:space="preserve">apped </w:t>
      </w:r>
      <w:r w:rsidR="00FB0B49">
        <w:rPr>
          <w:rFonts w:hint="eastAsia"/>
          <w:lang w:val="en-US" w:eastAsia="zh-CN"/>
        </w:rPr>
        <w:t>c</w:t>
      </w:r>
      <w:r w:rsidR="00150113">
        <w:rPr>
          <w:lang w:val="en-US"/>
        </w:rPr>
        <w:t>ell ID and the geographical areas.</w:t>
      </w:r>
      <w:r w:rsidR="00611D35">
        <w:rPr>
          <w:lang w:val="en-US"/>
        </w:rPr>
        <w:t xml:space="preserve"> The NG-RAN node needs to translate the geographical fixed areas of the mapped cell ID(s) and send this information to the UE, which is redundant and not efficient. </w:t>
      </w:r>
    </w:p>
    <w:p w14:paraId="4F7857BA" w14:textId="4E311E6C" w:rsidR="00150113" w:rsidRDefault="00FB0B49" w:rsidP="00150113">
      <w:pPr>
        <w:rPr>
          <w:lang w:val="en-US"/>
        </w:rPr>
      </w:pPr>
      <w:r>
        <w:rPr>
          <w:lang w:val="en-US" w:eastAsia="zh-CN"/>
        </w:rPr>
        <w:t>I</w:t>
      </w:r>
      <w:r>
        <w:rPr>
          <w:rFonts w:hint="eastAsia"/>
          <w:lang w:val="en-US" w:eastAsia="zh-CN"/>
        </w:rPr>
        <w:t xml:space="preserve">n addition, </w:t>
      </w:r>
      <w:r w:rsidR="009204AC">
        <w:rPr>
          <w:lang w:val="en-US" w:eastAsia="zh-CN"/>
        </w:rPr>
        <w:t xml:space="preserve">the </w:t>
      </w:r>
      <w:r>
        <w:rPr>
          <w:rFonts w:hint="eastAsia"/>
          <w:lang w:val="en-US" w:eastAsia="zh-CN"/>
        </w:rPr>
        <w:t xml:space="preserve">mapped cell ID </w:t>
      </w:r>
      <w:r w:rsidR="00686346">
        <w:rPr>
          <w:lang w:val="en-US" w:eastAsia="zh-CN"/>
        </w:rPr>
        <w:t xml:space="preserve">is </w:t>
      </w:r>
      <w:r w:rsidR="00575256">
        <w:rPr>
          <w:rFonts w:hint="eastAsia"/>
          <w:lang w:val="en-US" w:eastAsia="zh-CN"/>
        </w:rPr>
        <w:t xml:space="preserve">normally a </w:t>
      </w:r>
      <w:r w:rsidR="0008395D">
        <w:rPr>
          <w:lang w:val="en-US" w:eastAsia="zh-CN"/>
        </w:rPr>
        <w:t>large geographical area</w:t>
      </w:r>
      <w:r w:rsidR="00611D35">
        <w:rPr>
          <w:lang w:val="en-US" w:eastAsia="zh-CN"/>
        </w:rPr>
        <w:t xml:space="preserve">, thus the use case of </w:t>
      </w:r>
      <w:r w:rsidR="00F83968">
        <w:rPr>
          <w:lang w:val="en-US" w:eastAsia="zh-CN"/>
        </w:rPr>
        <w:t xml:space="preserve">using </w:t>
      </w:r>
      <w:r w:rsidR="00611D35">
        <w:rPr>
          <w:lang w:val="en-US" w:eastAsia="zh-CN"/>
        </w:rPr>
        <w:t xml:space="preserve">mapped cell ID </w:t>
      </w:r>
      <w:r w:rsidR="00F83968">
        <w:rPr>
          <w:lang w:val="en-US" w:eastAsia="zh-CN"/>
        </w:rPr>
        <w:t xml:space="preserve">for </w:t>
      </w:r>
      <w:r w:rsidR="00611D35">
        <w:rPr>
          <w:lang w:val="en-US" w:eastAsia="zh-CN"/>
        </w:rPr>
        <w:t xml:space="preserve">the MDT area scope is limited to cases when the MDT measurement is configured in a large area, </w:t>
      </w:r>
      <w:r w:rsidR="00F83968">
        <w:rPr>
          <w:lang w:val="en-US" w:eastAsia="zh-CN"/>
        </w:rPr>
        <w:t>e.g.</w:t>
      </w:r>
      <w:r w:rsidR="00611D35">
        <w:rPr>
          <w:lang w:val="en-US" w:eastAsia="zh-CN"/>
        </w:rPr>
        <w:t xml:space="preserve"> within a whole NTN cell</w:t>
      </w:r>
      <w:r w:rsidR="00575256">
        <w:rPr>
          <w:rFonts w:hint="eastAsia"/>
          <w:lang w:val="en-US" w:eastAsia="zh-CN"/>
        </w:rPr>
        <w:t xml:space="preserve">. </w:t>
      </w:r>
      <w:r w:rsidR="0018315A">
        <w:rPr>
          <w:lang w:val="en-US" w:eastAsia="zh-CN"/>
        </w:rPr>
        <w:t>A</w:t>
      </w:r>
      <w:r w:rsidR="0018315A">
        <w:rPr>
          <w:rFonts w:hint="eastAsia"/>
          <w:lang w:val="en-US" w:eastAsia="zh-CN"/>
        </w:rPr>
        <w:t>s the purpose of the MDT</w:t>
      </w:r>
      <w:r w:rsidR="0018315A">
        <w:rPr>
          <w:lang w:val="en-US" w:eastAsia="zh-CN"/>
        </w:rPr>
        <w:t xml:space="preserve"> area scope enhancement is to enable collection of </w:t>
      </w:r>
      <w:r w:rsidR="0018315A">
        <w:rPr>
          <w:lang w:val="en-US"/>
        </w:rPr>
        <w:t>MDT</w:t>
      </w:r>
      <w:r w:rsidR="00611D35">
        <w:rPr>
          <w:lang w:val="en-US"/>
        </w:rPr>
        <w:t xml:space="preserve"> measurement</w:t>
      </w:r>
      <w:r w:rsidR="0018315A">
        <w:rPr>
          <w:lang w:val="en-US"/>
        </w:rPr>
        <w:t xml:space="preserve"> in smaller geographical areas and/or enabling finer resolution when defining the geographical areas, mapped cell ID for area scope of MDT is not an optimal option.</w:t>
      </w:r>
    </w:p>
    <w:p w14:paraId="23F7CF79" w14:textId="418F280F" w:rsidR="00F83968" w:rsidRDefault="00F83968" w:rsidP="00150113">
      <w:pPr>
        <w:rPr>
          <w:lang w:val="en-US"/>
        </w:rPr>
      </w:pPr>
      <w:r>
        <w:rPr>
          <w:lang w:val="en-US"/>
        </w:rPr>
        <w:t>On the other hand, using the geographical area</w:t>
      </w:r>
      <w:r w:rsidR="006C69D2">
        <w:rPr>
          <w:lang w:val="en-US"/>
        </w:rPr>
        <w:t xml:space="preserve"> allows an operator to collect MDT more precisely, for example around a lake, mountain, instead of the whole NTN cell which </w:t>
      </w:r>
      <w:r w:rsidR="009204AC">
        <w:rPr>
          <w:lang w:val="en-US"/>
        </w:rPr>
        <w:t>is</w:t>
      </w:r>
      <w:r w:rsidR="006C69D2">
        <w:rPr>
          <w:lang w:val="en-US"/>
        </w:rPr>
        <w:t xml:space="preserve"> big.</w:t>
      </w:r>
      <w:r w:rsidRPr="00F83968">
        <w:rPr>
          <w:lang w:val="en-US"/>
        </w:rPr>
        <w:t xml:space="preserve"> </w:t>
      </w:r>
      <w:r>
        <w:rPr>
          <w:lang w:val="en-US"/>
        </w:rPr>
        <w:t xml:space="preserve">Moreover, the definition of geographical area over NGAP and Uu </w:t>
      </w:r>
      <w:r w:rsidR="009204AC">
        <w:rPr>
          <w:lang w:val="en-US"/>
        </w:rPr>
        <w:t xml:space="preserve">interface </w:t>
      </w:r>
      <w:r>
        <w:rPr>
          <w:lang w:val="en-US"/>
        </w:rPr>
        <w:t xml:space="preserve">can be identical, which means that the area scope in the NGAP can be signaled directly to the UE, which does not need </w:t>
      </w:r>
      <w:r w:rsidR="00200740">
        <w:rPr>
          <w:lang w:val="en-US"/>
        </w:rPr>
        <w:t xml:space="preserve">an extra </w:t>
      </w:r>
      <w:r>
        <w:rPr>
          <w:lang w:val="en-US"/>
        </w:rPr>
        <w:t>translation in the gNB side.</w:t>
      </w:r>
    </w:p>
    <w:p w14:paraId="52A50DDC" w14:textId="377B2705" w:rsidR="0018315A" w:rsidRDefault="0018315A" w:rsidP="0018315A">
      <w:pPr>
        <w:rPr>
          <w:rFonts w:ascii="Arial" w:hAnsi="Arial" w:cs="Arial"/>
          <w:color w:val="00B050"/>
          <w:kern w:val="24"/>
          <w:sz w:val="18"/>
          <w:szCs w:val="18"/>
          <w:lang w:val="en-US" w:eastAsia="zh-CN"/>
        </w:rPr>
      </w:pPr>
      <w:bookmarkStart w:id="1" w:name="_Ref186703294"/>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C62C2F">
        <w:rPr>
          <w:b/>
          <w:bCs/>
          <w:noProof/>
        </w:rPr>
        <w:t>1</w:t>
      </w:r>
      <w:r w:rsidRPr="00ED336C">
        <w:rPr>
          <w:b/>
          <w:bCs/>
        </w:rPr>
        <w:fldChar w:fldCharType="end"/>
      </w:r>
      <w:r w:rsidRPr="00ED336C">
        <w:rPr>
          <w:b/>
          <w:bCs/>
        </w:rPr>
        <w:t>:</w:t>
      </w:r>
      <w:r w:rsidRPr="00ED336C">
        <w:rPr>
          <w:b/>
          <w:bCs/>
          <w:lang w:val="en-US"/>
        </w:rPr>
        <w:t xml:space="preserve"> </w:t>
      </w:r>
      <w:r>
        <w:rPr>
          <w:b/>
          <w:bCs/>
          <w:lang w:val="en-US"/>
        </w:rPr>
        <w:t xml:space="preserve">RAN3 to support only geographical area for </w:t>
      </w:r>
      <w:r w:rsidRPr="00ED336C">
        <w:rPr>
          <w:b/>
          <w:bCs/>
          <w:lang w:val="en-US"/>
        </w:rPr>
        <w:t>logged MDT Area Scope.</w:t>
      </w:r>
      <w:bookmarkEnd w:id="1"/>
      <w:r w:rsidRPr="0018315A">
        <w:rPr>
          <w:rFonts w:ascii="Arial" w:hAnsi="Arial" w:cs="Arial"/>
          <w:color w:val="00B050"/>
          <w:kern w:val="24"/>
          <w:sz w:val="18"/>
          <w:szCs w:val="18"/>
          <w:lang w:val="en-US" w:eastAsia="zh-CN"/>
        </w:rPr>
        <w:t xml:space="preserve"> </w:t>
      </w:r>
    </w:p>
    <w:p w14:paraId="64824243" w14:textId="14469501" w:rsidR="00B23550" w:rsidRDefault="00FF7E29" w:rsidP="00AB68DA">
      <w:pPr>
        <w:rPr>
          <w:lang w:val="en-US" w:eastAsia="zh-CN"/>
        </w:rPr>
      </w:pPr>
      <w:r>
        <w:rPr>
          <w:lang w:val="en-US" w:eastAsia="zh-CN"/>
        </w:rPr>
        <w:t>The MDT area scope enhancement for logged MDT over NGAP can also be applied to immediate MDT using the same IE without any extra effort.</w:t>
      </w:r>
    </w:p>
    <w:p w14:paraId="58A6450B" w14:textId="1CDE706B" w:rsidR="00FF7E29" w:rsidRDefault="00FF7E29" w:rsidP="00FF7E29">
      <w:pPr>
        <w:rPr>
          <w:rFonts w:ascii="Arial" w:hAnsi="Arial" w:cs="Arial"/>
          <w:color w:val="00B050"/>
          <w:kern w:val="24"/>
          <w:sz w:val="18"/>
          <w:szCs w:val="18"/>
          <w:lang w:val="en-US" w:eastAsia="zh-CN"/>
        </w:rPr>
      </w:pPr>
      <w:bookmarkStart w:id="2" w:name="_Ref186703301"/>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C62C2F">
        <w:rPr>
          <w:b/>
          <w:bCs/>
          <w:noProof/>
        </w:rPr>
        <w:t>2</w:t>
      </w:r>
      <w:r w:rsidRPr="00ED336C">
        <w:rPr>
          <w:b/>
          <w:bCs/>
        </w:rPr>
        <w:fldChar w:fldCharType="end"/>
      </w:r>
      <w:r w:rsidRPr="00ED336C">
        <w:rPr>
          <w:b/>
          <w:bCs/>
        </w:rPr>
        <w:t>:</w:t>
      </w:r>
      <w:r w:rsidRPr="00ED336C">
        <w:rPr>
          <w:b/>
          <w:bCs/>
          <w:lang w:val="en-US"/>
        </w:rPr>
        <w:t xml:space="preserve"> </w:t>
      </w:r>
      <w:r>
        <w:rPr>
          <w:b/>
          <w:bCs/>
          <w:lang w:val="en-US"/>
        </w:rPr>
        <w:t>The same</w:t>
      </w:r>
      <w:r w:rsidRPr="00ED336C">
        <w:rPr>
          <w:b/>
          <w:bCs/>
          <w:lang w:val="en-US"/>
        </w:rPr>
        <w:t xml:space="preserve"> </w:t>
      </w:r>
      <w:r>
        <w:rPr>
          <w:b/>
          <w:bCs/>
          <w:lang w:val="en-US"/>
        </w:rPr>
        <w:t xml:space="preserve">MDT </w:t>
      </w:r>
      <w:r w:rsidRPr="00ED336C">
        <w:rPr>
          <w:b/>
          <w:bCs/>
          <w:lang w:val="en-US"/>
        </w:rPr>
        <w:t xml:space="preserve">Area Scope </w:t>
      </w:r>
      <w:r>
        <w:rPr>
          <w:b/>
          <w:bCs/>
          <w:lang w:val="en-US"/>
        </w:rPr>
        <w:t>enhancement applies to both logged and immediate MDT over NGAP</w:t>
      </w:r>
      <w:r w:rsidRPr="00ED336C">
        <w:rPr>
          <w:b/>
          <w:bCs/>
          <w:lang w:val="en-US"/>
        </w:rPr>
        <w:t>.</w:t>
      </w:r>
      <w:bookmarkEnd w:id="2"/>
      <w:r w:rsidRPr="0018315A">
        <w:rPr>
          <w:rFonts w:ascii="Arial" w:hAnsi="Arial" w:cs="Arial"/>
          <w:color w:val="00B050"/>
          <w:kern w:val="24"/>
          <w:sz w:val="18"/>
          <w:szCs w:val="18"/>
          <w:lang w:val="en-US" w:eastAsia="zh-CN"/>
        </w:rPr>
        <w:t xml:space="preserve"> </w:t>
      </w:r>
    </w:p>
    <w:p w14:paraId="424E138E" w14:textId="1666BB5D" w:rsidR="00487932" w:rsidRDefault="00637084" w:rsidP="00AB68DA">
      <w:pPr>
        <w:rPr>
          <w:lang w:val="en-US"/>
        </w:rPr>
      </w:pPr>
      <w:r w:rsidRPr="002B0C88">
        <w:rPr>
          <w:lang w:val="en-US"/>
        </w:rPr>
        <w:lastRenderedPageBreak/>
        <w:t>The Area Scope of MDT needs specific enhancements to</w:t>
      </w:r>
      <w:r w:rsidR="002B0C88" w:rsidRPr="002B0C88">
        <w:rPr>
          <w:lang w:val="en-US"/>
        </w:rPr>
        <w:t xml:space="preserve"> indicate to the UE, that the MDT </w:t>
      </w:r>
      <w:proofErr w:type="gramStart"/>
      <w:r w:rsidR="002B0C88" w:rsidRPr="002B0C88">
        <w:rPr>
          <w:lang w:val="en-US"/>
        </w:rPr>
        <w:t>has to</w:t>
      </w:r>
      <w:proofErr w:type="gramEnd"/>
      <w:r w:rsidR="002B0C88" w:rsidRPr="002B0C88">
        <w:rPr>
          <w:lang w:val="en-US"/>
        </w:rPr>
        <w:t xml:space="preserve"> be collected in NTN networks.</w:t>
      </w:r>
      <w:r w:rsidR="00E64416">
        <w:rPr>
          <w:lang w:val="en-US"/>
        </w:rPr>
        <w:t xml:space="preserve"> </w:t>
      </w:r>
      <w:r w:rsidR="00F802F2">
        <w:rPr>
          <w:lang w:val="en-US"/>
        </w:rPr>
        <w:t xml:space="preserve">To do so, we need to add </w:t>
      </w:r>
      <w:r w:rsidR="00B50FC1">
        <w:rPr>
          <w:lang w:val="en-US"/>
        </w:rPr>
        <w:t>an NTN wide indicator</w:t>
      </w:r>
      <w:r w:rsidR="00BA5210">
        <w:rPr>
          <w:lang w:val="en-US"/>
        </w:rPr>
        <w:t xml:space="preserve"> in the </w:t>
      </w:r>
      <w:r w:rsidR="00EE5673">
        <w:rPr>
          <w:lang w:val="en-US"/>
        </w:rPr>
        <w:t xml:space="preserve">Area Scope of MDT. </w:t>
      </w:r>
      <w:r w:rsidR="00A86A6A">
        <w:rPr>
          <w:lang w:val="en-US"/>
        </w:rPr>
        <w:t>This will allow the</w:t>
      </w:r>
      <w:r w:rsidR="00D33FB2">
        <w:rPr>
          <w:lang w:val="en-US"/>
        </w:rPr>
        <w:t xml:space="preserve"> </w:t>
      </w:r>
      <w:r w:rsidR="00D9256F">
        <w:rPr>
          <w:lang w:val="en-US"/>
        </w:rPr>
        <w:t xml:space="preserve">network to indicate to the UE to </w:t>
      </w:r>
      <w:r w:rsidR="00332A64">
        <w:rPr>
          <w:lang w:val="en-US"/>
        </w:rPr>
        <w:t>collect MDT only in NTN.</w:t>
      </w:r>
      <w:r w:rsidR="001B428E">
        <w:rPr>
          <w:lang w:val="en-US"/>
        </w:rPr>
        <w:t xml:space="preserve"> There is</w:t>
      </w:r>
      <w:r w:rsidR="009A603B">
        <w:rPr>
          <w:lang w:val="en-US"/>
        </w:rPr>
        <w:t xml:space="preserve"> currently no method in the specifications to indicate that MDT </w:t>
      </w:r>
      <w:r w:rsidR="00702606">
        <w:rPr>
          <w:lang w:val="en-US"/>
        </w:rPr>
        <w:t>must</w:t>
      </w:r>
      <w:r w:rsidR="009A603B">
        <w:rPr>
          <w:lang w:val="en-US"/>
        </w:rPr>
        <w:t xml:space="preserve"> be collected </w:t>
      </w:r>
      <w:r w:rsidR="00702606">
        <w:rPr>
          <w:lang w:val="en-US"/>
        </w:rPr>
        <w:t xml:space="preserve">in a specific type of network, NTN in this case. This will allow an operator to </w:t>
      </w:r>
      <w:r w:rsidR="00246966">
        <w:rPr>
          <w:lang w:val="en-US"/>
        </w:rPr>
        <w:t>build a coverage map of NTN network</w:t>
      </w:r>
      <w:r w:rsidR="00C70F33">
        <w:rPr>
          <w:lang w:val="en-US"/>
        </w:rPr>
        <w:t xml:space="preserve"> and detect problems specific to that type of RAT. </w:t>
      </w:r>
    </w:p>
    <w:p w14:paraId="1DEF3282" w14:textId="17BEE0F0" w:rsidR="00637084" w:rsidRDefault="00332A64" w:rsidP="00AB68DA">
      <w:pPr>
        <w:rPr>
          <w:lang w:val="en-US"/>
        </w:rPr>
      </w:pPr>
      <w:r>
        <w:rPr>
          <w:lang w:val="en-US"/>
        </w:rPr>
        <w:t xml:space="preserve">Other options such as indicating the </w:t>
      </w:r>
      <w:r w:rsidR="00C62044">
        <w:rPr>
          <w:lang w:val="en-US"/>
        </w:rPr>
        <w:t xml:space="preserve">CGI of the cell can be used, however they have an upper limit on the number of identifiers and as such is unsuitable for this scenario. </w:t>
      </w:r>
    </w:p>
    <w:p w14:paraId="6FCCE5B8" w14:textId="52234E25" w:rsidR="00656B56" w:rsidRDefault="00ED336C" w:rsidP="00AB68DA">
      <w:pPr>
        <w:rPr>
          <w:b/>
          <w:bCs/>
          <w:lang w:val="en-US"/>
        </w:rPr>
      </w:pPr>
      <w:bookmarkStart w:id="3" w:name="_Ref181130429"/>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C62C2F">
        <w:rPr>
          <w:b/>
          <w:bCs/>
          <w:noProof/>
        </w:rPr>
        <w:t>3</w:t>
      </w:r>
      <w:r w:rsidRPr="00ED336C">
        <w:rPr>
          <w:b/>
          <w:bCs/>
        </w:rPr>
        <w:fldChar w:fldCharType="end"/>
      </w:r>
      <w:r w:rsidRPr="00ED336C">
        <w:rPr>
          <w:b/>
          <w:bCs/>
        </w:rPr>
        <w:t>:</w:t>
      </w:r>
      <w:r w:rsidRPr="00ED336C">
        <w:rPr>
          <w:b/>
          <w:bCs/>
          <w:lang w:val="en-US"/>
        </w:rPr>
        <w:t xml:space="preserve"> </w:t>
      </w:r>
      <w:r w:rsidR="00C62044" w:rsidRPr="009B4182">
        <w:rPr>
          <w:b/>
          <w:bCs/>
          <w:lang w:val="en-US"/>
        </w:rPr>
        <w:t>Include NTN wide indication in the MDT Area Scope to enable MDT collection</w:t>
      </w:r>
      <w:r w:rsidR="009237C0">
        <w:rPr>
          <w:b/>
          <w:bCs/>
          <w:lang w:val="en-US"/>
        </w:rPr>
        <w:t>.</w:t>
      </w:r>
      <w:bookmarkEnd w:id="3"/>
      <w:r w:rsidR="00C62044" w:rsidRPr="009B4182">
        <w:rPr>
          <w:b/>
          <w:bCs/>
          <w:lang w:val="en-US"/>
        </w:rPr>
        <w:t xml:space="preserve"> </w:t>
      </w:r>
    </w:p>
    <w:p w14:paraId="51D09D7F" w14:textId="75926E01" w:rsidR="00B92BB6" w:rsidRPr="009E188F" w:rsidRDefault="00B92BB6" w:rsidP="00341859">
      <w:pPr>
        <w:pStyle w:val="Heading2"/>
        <w:rPr>
          <w:rStyle w:val="Heading2Char"/>
          <w:lang w:val="en-US" w:eastAsia="zh-CN"/>
        </w:rPr>
      </w:pPr>
      <w:r>
        <w:rPr>
          <w:rStyle w:val="Heading2Char"/>
        </w:rPr>
        <w:t xml:space="preserve">2.2 </w:t>
      </w:r>
      <w:r w:rsidR="00AB5E34">
        <w:rPr>
          <w:rStyle w:val="Heading2Char"/>
        </w:rPr>
        <w:t>RLF</w:t>
      </w:r>
      <w:r w:rsidRPr="00B92BB6">
        <w:rPr>
          <w:rStyle w:val="Heading2Char"/>
        </w:rPr>
        <w:t xml:space="preserve"> related enhancements for</w:t>
      </w:r>
      <w:r w:rsidR="007A0B90">
        <w:rPr>
          <w:rStyle w:val="Heading2Char"/>
        </w:rPr>
        <w:t xml:space="preserve"> </w:t>
      </w:r>
      <w:r w:rsidRPr="00B92BB6">
        <w:rPr>
          <w:rStyle w:val="Heading2Char"/>
        </w:rPr>
        <w:t>NTN</w:t>
      </w:r>
    </w:p>
    <w:p w14:paraId="6B8CAF2A" w14:textId="2B13D6CA" w:rsidR="008D634B" w:rsidRPr="003D31EE" w:rsidRDefault="006333B7" w:rsidP="008D634B">
      <w:pPr>
        <w:rPr>
          <w:u w:val="single"/>
          <w:lang w:val="en-US"/>
        </w:rPr>
      </w:pPr>
      <w:r>
        <w:rPr>
          <w:u w:val="single"/>
          <w:lang w:val="en-US"/>
        </w:rPr>
        <w:t>Location</w:t>
      </w:r>
      <w:r w:rsidR="008D634B" w:rsidRPr="002715B4">
        <w:rPr>
          <w:u w:val="single"/>
          <w:lang w:val="en-US"/>
        </w:rPr>
        <w:t>-based CHO</w:t>
      </w:r>
    </w:p>
    <w:p w14:paraId="463A2552" w14:textId="4336231C" w:rsidR="003351B5" w:rsidRDefault="003351B5" w:rsidP="003351B5">
      <w:pPr>
        <w:rPr>
          <w:lang w:val="en-US"/>
        </w:rPr>
      </w:pPr>
      <w:r>
        <w:rPr>
          <w:lang w:val="en-US"/>
        </w:rPr>
        <w:t xml:space="preserve">For single location-based CHO trigger condition, </w:t>
      </w:r>
      <w:r w:rsidR="00965D9C">
        <w:rPr>
          <w:lang w:val="en-US"/>
        </w:rPr>
        <w:t>the</w:t>
      </w:r>
      <w:r>
        <w:rPr>
          <w:lang w:val="en-US"/>
        </w:rPr>
        <w:t xml:space="preserve"> </w:t>
      </w:r>
      <w:r w:rsidR="0053150E">
        <w:rPr>
          <w:lang w:val="en-US"/>
        </w:rPr>
        <w:t>agreements and FFS</w:t>
      </w:r>
      <w:r>
        <w:rPr>
          <w:lang w:val="en-US"/>
        </w:rPr>
        <w:t xml:space="preserve"> reached in RAN3#127</w:t>
      </w:r>
      <w:r w:rsidR="00965D9C">
        <w:rPr>
          <w:lang w:val="en-US"/>
        </w:rPr>
        <w:t xml:space="preserve"> </w:t>
      </w:r>
      <w:r w:rsidR="003C57C6">
        <w:rPr>
          <w:lang w:val="en-US"/>
        </w:rPr>
        <w:t>are</w:t>
      </w:r>
      <w:r w:rsidR="008D634B">
        <w:rPr>
          <w:lang w:val="en-US"/>
        </w:rPr>
        <w:t>:</w:t>
      </w:r>
    </w:p>
    <w:tbl>
      <w:tblPr>
        <w:tblStyle w:val="TableGrid"/>
        <w:tblW w:w="0" w:type="auto"/>
        <w:tblLook w:val="04A0" w:firstRow="1" w:lastRow="0" w:firstColumn="1" w:lastColumn="0" w:noHBand="0" w:noVBand="1"/>
      </w:tblPr>
      <w:tblGrid>
        <w:gridCol w:w="9629"/>
      </w:tblGrid>
      <w:tr w:rsidR="003351B5" w14:paraId="5AB2D32F" w14:textId="77777777" w:rsidTr="005A6AE3">
        <w:tc>
          <w:tcPr>
            <w:tcW w:w="9629" w:type="dxa"/>
          </w:tcPr>
          <w:p w14:paraId="41444D22" w14:textId="77777777" w:rsidR="0053150E" w:rsidRPr="0053150E" w:rsidRDefault="0053150E" w:rsidP="0053150E">
            <w:pPr>
              <w:overflowPunct/>
              <w:autoSpaceDE/>
              <w:autoSpaceDN/>
              <w:adjustRightInd/>
              <w:ind w:left="540"/>
              <w:textAlignment w:val="auto"/>
              <w:rPr>
                <w:rFonts w:eastAsia="Times New Roman"/>
                <w:color w:val="008000"/>
                <w:sz w:val="18"/>
                <w:szCs w:val="18"/>
                <w:lang w:val="en-US" w:eastAsia="zh-CN"/>
              </w:rPr>
            </w:pPr>
            <w:r w:rsidRPr="0053150E">
              <w:rPr>
                <w:rFonts w:eastAsia="Times New Roman"/>
                <w:b/>
                <w:bCs/>
                <w:color w:val="008000"/>
                <w:sz w:val="18"/>
                <w:szCs w:val="18"/>
                <w:lang w:val="en-US" w:eastAsia="zh-CN"/>
              </w:rPr>
              <w:t xml:space="preserve">Revert the WA: There is no need to report any other info in the RLF report for the </w:t>
            </w:r>
            <w:proofErr w:type="gramStart"/>
            <w:r w:rsidRPr="0053150E">
              <w:rPr>
                <w:rFonts w:eastAsia="Times New Roman"/>
                <w:b/>
                <w:bCs/>
                <w:color w:val="008000"/>
                <w:sz w:val="18"/>
                <w:szCs w:val="18"/>
                <w:lang w:val="en-US" w:eastAsia="zh-CN"/>
              </w:rPr>
              <w:t>location based</w:t>
            </w:r>
            <w:proofErr w:type="gramEnd"/>
            <w:r w:rsidRPr="0053150E">
              <w:rPr>
                <w:rFonts w:eastAsia="Times New Roman"/>
                <w:b/>
                <w:bCs/>
                <w:color w:val="008000"/>
                <w:sz w:val="18"/>
                <w:szCs w:val="18"/>
                <w:lang w:val="en-US" w:eastAsia="zh-CN"/>
              </w:rPr>
              <w:t xml:space="preserve"> CHO.</w:t>
            </w:r>
          </w:p>
          <w:p w14:paraId="744FEBDD" w14:textId="77777777" w:rsidR="0053150E" w:rsidRPr="0053150E" w:rsidRDefault="0053150E" w:rsidP="0053150E">
            <w:pPr>
              <w:overflowPunct/>
              <w:autoSpaceDE/>
              <w:autoSpaceDN/>
              <w:adjustRightInd/>
              <w:ind w:left="540"/>
              <w:textAlignment w:val="auto"/>
              <w:rPr>
                <w:rFonts w:eastAsia="Times New Roman"/>
                <w:color w:val="008000"/>
                <w:sz w:val="18"/>
                <w:szCs w:val="18"/>
                <w:lang w:val="en-US" w:eastAsia="zh-CN"/>
              </w:rPr>
            </w:pPr>
            <w:r w:rsidRPr="0053150E">
              <w:rPr>
                <w:rFonts w:eastAsia="Times New Roman"/>
                <w:b/>
                <w:bCs/>
                <w:color w:val="008000"/>
                <w:sz w:val="18"/>
                <w:szCs w:val="18"/>
                <w:lang w:val="en-US" w:eastAsia="zh-CN"/>
              </w:rPr>
              <w:t>For earth moving case, the accuracy and complexity issue of the network-based solution is acknowledged.</w:t>
            </w:r>
          </w:p>
          <w:p w14:paraId="3918674F" w14:textId="77777777" w:rsidR="0053150E" w:rsidRPr="0053150E" w:rsidRDefault="0053150E" w:rsidP="0053150E">
            <w:pPr>
              <w:numPr>
                <w:ilvl w:val="0"/>
                <w:numId w:val="44"/>
              </w:numPr>
              <w:overflowPunct/>
              <w:autoSpaceDE/>
              <w:autoSpaceDN/>
              <w:adjustRightInd/>
              <w:spacing w:before="100" w:after="120"/>
              <w:textAlignment w:val="center"/>
              <w:rPr>
                <w:rFonts w:ascii="Calibri" w:eastAsia="Times New Roman" w:hAnsi="Calibri" w:cs="Calibri"/>
                <w:sz w:val="22"/>
                <w:szCs w:val="22"/>
                <w:lang w:val="en-US" w:eastAsia="zh-CN"/>
              </w:rPr>
            </w:pPr>
            <w:r w:rsidRPr="0053150E">
              <w:rPr>
                <w:rFonts w:eastAsia="Times New Roman"/>
                <w:sz w:val="18"/>
                <w:szCs w:val="18"/>
                <w:lang w:val="en-US" w:eastAsia="zh-CN"/>
              </w:rPr>
              <w:t>Option 1: to introduce the absolute UTC time of when RLF/HOF happens in the RLF report.</w:t>
            </w:r>
          </w:p>
          <w:p w14:paraId="78401C6F" w14:textId="77777777" w:rsidR="0053150E" w:rsidRPr="0053150E" w:rsidRDefault="0053150E" w:rsidP="0053150E">
            <w:pPr>
              <w:numPr>
                <w:ilvl w:val="0"/>
                <w:numId w:val="44"/>
              </w:numPr>
              <w:overflowPunct/>
              <w:autoSpaceDE/>
              <w:autoSpaceDN/>
              <w:adjustRightInd/>
              <w:spacing w:before="100" w:after="120"/>
              <w:textAlignment w:val="center"/>
              <w:rPr>
                <w:rFonts w:ascii="Calibri" w:eastAsia="Times New Roman" w:hAnsi="Calibri" w:cs="Calibri"/>
                <w:sz w:val="22"/>
                <w:szCs w:val="22"/>
                <w:lang w:val="en-US" w:eastAsia="zh-CN"/>
              </w:rPr>
            </w:pPr>
            <w:r w:rsidRPr="0053150E">
              <w:rPr>
                <w:rFonts w:eastAsia="Times New Roman"/>
                <w:sz w:val="18"/>
                <w:szCs w:val="18"/>
                <w:lang w:val="en-US" w:eastAsia="zh-CN"/>
              </w:rPr>
              <w:t>Option 2: to introduce measured distance from UE to moving reference location of serving cell, and measured distance from UE to moving reference location of candidate cell (when RLF occurred).</w:t>
            </w:r>
          </w:p>
          <w:p w14:paraId="3FB6965A" w14:textId="1CF0ED57" w:rsidR="0053150E" w:rsidRPr="0053150E" w:rsidRDefault="0053150E" w:rsidP="0053150E">
            <w:pPr>
              <w:overflowPunct/>
              <w:autoSpaceDE/>
              <w:autoSpaceDN/>
              <w:adjustRightInd/>
              <w:spacing w:after="0"/>
              <w:ind w:left="540"/>
              <w:textAlignment w:val="auto"/>
              <w:rPr>
                <w:rFonts w:ascii="Calibri" w:eastAsia="Times New Roman" w:hAnsi="Calibri" w:cs="Calibri"/>
                <w:color w:val="0000FF"/>
                <w:sz w:val="18"/>
                <w:szCs w:val="18"/>
                <w:lang w:val="en-US" w:eastAsia="zh-CN"/>
              </w:rPr>
            </w:pPr>
            <w:r w:rsidRPr="0053150E">
              <w:rPr>
                <w:rFonts w:ascii="Calibri" w:eastAsia="Times New Roman" w:hAnsi="Calibri" w:cs="Calibri"/>
                <w:b/>
                <w:bCs/>
                <w:color w:val="0000FF"/>
                <w:sz w:val="18"/>
                <w:szCs w:val="18"/>
                <w:lang w:val="en-US" w:eastAsia="zh-CN"/>
              </w:rPr>
              <w:t>FFS on option 1 or option 2.</w:t>
            </w:r>
          </w:p>
        </w:tc>
      </w:tr>
    </w:tbl>
    <w:p w14:paraId="1440E8C5" w14:textId="77777777" w:rsidR="004B6D8D" w:rsidRDefault="004B6D8D" w:rsidP="008D634B"/>
    <w:p w14:paraId="23D5032A" w14:textId="7F9F53E0" w:rsidR="0072300A" w:rsidRDefault="0072300A" w:rsidP="008D634B">
      <w:pPr>
        <w:rPr>
          <w:iCs/>
          <w:lang w:val="en-US" w:eastAsia="zh-CN"/>
        </w:rPr>
      </w:pPr>
      <w:r>
        <w:rPr>
          <w:lang w:eastAsia="zh-CN"/>
        </w:rPr>
        <w:t>O</w:t>
      </w:r>
      <w:r>
        <w:rPr>
          <w:rFonts w:hint="eastAsia"/>
          <w:lang w:eastAsia="zh-CN"/>
        </w:rPr>
        <w:t xml:space="preserve">ption 1 </w:t>
      </w:r>
      <w:r>
        <w:rPr>
          <w:lang w:eastAsia="zh-CN"/>
        </w:rPr>
        <w:t>will not introduce extra UE implementation effort</w:t>
      </w:r>
      <w:r w:rsidR="001577B7">
        <w:rPr>
          <w:lang w:eastAsia="zh-CN"/>
        </w:rPr>
        <w:t xml:space="preserve">, and with the </w:t>
      </w:r>
      <w:r w:rsidR="001577B7">
        <w:rPr>
          <w:iCs/>
          <w:lang w:eastAsia="zh-CN"/>
        </w:rPr>
        <w:t>reported absolute UTC time when RLF/HOF happens together with the location information in the RLF report, the</w:t>
      </w:r>
      <w:r w:rsidR="001577B7">
        <w:rPr>
          <w:rFonts w:hint="eastAsia"/>
          <w:iCs/>
          <w:lang w:eastAsia="zh-CN"/>
        </w:rPr>
        <w:t xml:space="preserve"> network will be able to </w:t>
      </w:r>
      <w:r w:rsidR="001577B7">
        <w:rPr>
          <w:iCs/>
          <w:lang w:eastAsia="zh-CN"/>
        </w:rPr>
        <w:t>calculate</w:t>
      </w:r>
      <w:r w:rsidR="001577B7">
        <w:rPr>
          <w:rFonts w:hint="eastAsia"/>
          <w:iCs/>
          <w:lang w:eastAsia="zh-CN"/>
        </w:rPr>
        <w:t xml:space="preserve"> the </w:t>
      </w:r>
      <w:r w:rsidR="00C62C2F">
        <w:rPr>
          <w:iCs/>
          <w:lang w:eastAsia="zh-CN"/>
        </w:rPr>
        <w:t>distances</w:t>
      </w:r>
      <w:r w:rsidR="001577B7">
        <w:rPr>
          <w:rFonts w:hint="eastAsia"/>
          <w:iCs/>
          <w:lang w:eastAsia="zh-CN"/>
        </w:rPr>
        <w:t xml:space="preserve"> between the UE and the reference locations </w:t>
      </w:r>
      <w:r w:rsidR="001577B7">
        <w:rPr>
          <w:iCs/>
          <w:lang w:val="en-US" w:eastAsia="zh-CN"/>
        </w:rPr>
        <w:t xml:space="preserve">precisely </w:t>
      </w:r>
      <w:r w:rsidR="001577B7">
        <w:rPr>
          <w:rFonts w:hint="eastAsia"/>
          <w:iCs/>
          <w:lang w:eastAsia="zh-CN"/>
        </w:rPr>
        <w:t xml:space="preserve">to match the 50m </w:t>
      </w:r>
      <w:r w:rsidR="00C62C2F">
        <w:rPr>
          <w:iCs/>
          <w:lang w:eastAsia="zh-CN"/>
        </w:rPr>
        <w:t xml:space="preserve">location-based CHO </w:t>
      </w:r>
      <w:r w:rsidR="001577B7">
        <w:rPr>
          <w:rFonts w:hint="eastAsia"/>
          <w:iCs/>
          <w:lang w:eastAsia="zh-CN"/>
        </w:rPr>
        <w:t>distance threshold granularity</w:t>
      </w:r>
      <w:r w:rsidR="001577B7">
        <w:rPr>
          <w:iCs/>
          <w:lang w:val="en-US" w:eastAsia="zh-CN"/>
        </w:rPr>
        <w:t>.</w:t>
      </w:r>
    </w:p>
    <w:p w14:paraId="5957B810" w14:textId="7197F634" w:rsidR="001577B7" w:rsidRDefault="001577B7" w:rsidP="008D634B">
      <w:pPr>
        <w:rPr>
          <w:iCs/>
          <w:lang w:eastAsia="zh-CN"/>
        </w:rPr>
      </w:pPr>
      <w:r>
        <w:rPr>
          <w:iCs/>
          <w:lang w:val="en-US" w:eastAsia="zh-CN"/>
        </w:rPr>
        <w:t xml:space="preserve">Option 2 is to report the measured distances </w:t>
      </w:r>
      <w:r>
        <w:rPr>
          <w:rFonts w:hint="eastAsia"/>
          <w:iCs/>
          <w:lang w:eastAsia="zh-CN"/>
        </w:rPr>
        <w:t>between the UE and the reference locations</w:t>
      </w:r>
      <w:r>
        <w:rPr>
          <w:iCs/>
          <w:lang w:eastAsia="zh-CN"/>
        </w:rPr>
        <w:t>, which will disclose the</w:t>
      </w:r>
      <w:r>
        <w:rPr>
          <w:iCs/>
          <w:lang w:val="en-US" w:eastAsia="zh-CN"/>
        </w:rPr>
        <w:t xml:space="preserve"> detailed location of the UE, therefore, similar with </w:t>
      </w:r>
      <w:r w:rsidRPr="001577B7">
        <w:rPr>
          <w:i/>
          <w:lang w:eastAsia="zh-CN"/>
        </w:rPr>
        <w:t>locationInfo</w:t>
      </w:r>
      <w:r w:rsidRPr="001577B7">
        <w:rPr>
          <w:iCs/>
          <w:lang w:val="en-US" w:eastAsia="zh-CN"/>
        </w:rPr>
        <w:t xml:space="preserve"> </w:t>
      </w:r>
      <w:r>
        <w:rPr>
          <w:iCs/>
          <w:lang w:val="en-US" w:eastAsia="zh-CN"/>
        </w:rPr>
        <w:t xml:space="preserve">in RLF report, the measured distances also require user consent. Besides, when </w:t>
      </w:r>
      <w:r w:rsidR="00C62C2F">
        <w:rPr>
          <w:iCs/>
          <w:lang w:val="en-US" w:eastAsia="zh-CN"/>
        </w:rPr>
        <w:t>location-based CHO</w:t>
      </w:r>
      <w:r>
        <w:rPr>
          <w:iCs/>
          <w:lang w:val="en-US" w:eastAsia="zh-CN"/>
        </w:rPr>
        <w:t xml:space="preserve"> is </w:t>
      </w:r>
      <w:r w:rsidR="00C62C2F">
        <w:rPr>
          <w:iCs/>
          <w:lang w:val="en-US" w:eastAsia="zh-CN"/>
        </w:rPr>
        <w:t>initiated by the UE</w:t>
      </w:r>
      <w:r>
        <w:rPr>
          <w:iCs/>
          <w:lang w:val="en-US" w:eastAsia="zh-CN"/>
        </w:rPr>
        <w:t xml:space="preserve">, there is no requirement for the UE to continue measuring the distances </w:t>
      </w:r>
      <w:r>
        <w:rPr>
          <w:rFonts w:hint="eastAsia"/>
          <w:iCs/>
          <w:lang w:eastAsia="zh-CN"/>
        </w:rPr>
        <w:t>between the UE and the reference locations</w:t>
      </w:r>
      <w:r>
        <w:rPr>
          <w:iCs/>
          <w:lang w:eastAsia="zh-CN"/>
        </w:rPr>
        <w:t xml:space="preserve">, which means that the reported measured distances in case of HOF may be the measured distances </w:t>
      </w:r>
      <w:r>
        <w:rPr>
          <w:rFonts w:hint="eastAsia"/>
          <w:iCs/>
          <w:lang w:eastAsia="zh-CN"/>
        </w:rPr>
        <w:t>between the UE and the reference locations</w:t>
      </w:r>
      <w:r>
        <w:rPr>
          <w:iCs/>
          <w:lang w:eastAsia="zh-CN"/>
        </w:rPr>
        <w:t xml:space="preserve"> at the time of conditional handover triggering instead of at the time of HOF.</w:t>
      </w:r>
    </w:p>
    <w:p w14:paraId="19E1D9C3" w14:textId="5A3DB12C" w:rsidR="008D634B" w:rsidRPr="00145499" w:rsidRDefault="00DB433C" w:rsidP="003D31EE">
      <w:pPr>
        <w:rPr>
          <w:b/>
          <w:bCs/>
          <w:lang w:val="en-US"/>
        </w:rPr>
      </w:pPr>
      <w:bookmarkStart w:id="4" w:name="_Ref186703316"/>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C62C2F">
        <w:rPr>
          <w:b/>
          <w:bCs/>
          <w:noProof/>
        </w:rPr>
        <w:t>4</w:t>
      </w:r>
      <w:r w:rsidRPr="00ED336C">
        <w:rPr>
          <w:b/>
          <w:bCs/>
        </w:rPr>
        <w:fldChar w:fldCharType="end"/>
      </w:r>
      <w:r w:rsidRPr="00ED336C">
        <w:rPr>
          <w:b/>
          <w:bCs/>
        </w:rPr>
        <w:t>:</w:t>
      </w:r>
      <w:r w:rsidRPr="00ED336C">
        <w:rPr>
          <w:b/>
          <w:bCs/>
          <w:lang w:val="en-US"/>
        </w:rPr>
        <w:t xml:space="preserve"> </w:t>
      </w:r>
      <w:r>
        <w:rPr>
          <w:b/>
          <w:bCs/>
          <w:lang w:val="en-US"/>
        </w:rPr>
        <w:t>RAN3 to suggest to RAN2 to include absolute UTC time when RLF/HOF occurs in the RLF report</w:t>
      </w:r>
      <w:bookmarkEnd w:id="4"/>
    </w:p>
    <w:p w14:paraId="03C75B49" w14:textId="509ADD95" w:rsidR="00B9651A" w:rsidRPr="002715B4" w:rsidRDefault="00B441B3" w:rsidP="00B9651A">
      <w:pPr>
        <w:rPr>
          <w:u w:val="single"/>
          <w:lang w:val="en-US"/>
        </w:rPr>
      </w:pPr>
      <w:r>
        <w:rPr>
          <w:u w:val="single"/>
          <w:lang w:val="en-US"/>
        </w:rPr>
        <w:t>Coarse l</w:t>
      </w:r>
      <w:r w:rsidR="00B9651A">
        <w:rPr>
          <w:u w:val="single"/>
          <w:lang w:val="en-US"/>
        </w:rPr>
        <w:t>ocation information</w:t>
      </w:r>
    </w:p>
    <w:p w14:paraId="3B8B99E5" w14:textId="0B58DC72" w:rsidR="004E2636" w:rsidRDefault="004E2636" w:rsidP="00B9651A">
      <w:pPr>
        <w:rPr>
          <w:lang w:val="en-US" w:eastAsia="zh-CN"/>
        </w:rPr>
      </w:pPr>
      <w:r>
        <w:rPr>
          <w:lang w:val="en-US" w:eastAsia="zh-CN"/>
        </w:rPr>
        <w:t xml:space="preserve">In the current RLF report, the cell and beam level measurements associated to SSB/CSI-RS of both serving cell and neighboring cells in the form of RSRP, RSRQ, SINR and/or RSSI are included. These reported measurement results at the time of connection failure are essential important for the network to understand the </w:t>
      </w:r>
      <w:r w:rsidR="00A24DB0">
        <w:rPr>
          <w:rFonts w:hint="eastAsia"/>
          <w:lang w:val="en-US" w:eastAsia="zh-CN"/>
        </w:rPr>
        <w:t>cause</w:t>
      </w:r>
      <w:r w:rsidR="008532FB">
        <w:rPr>
          <w:lang w:val="en-US" w:eastAsia="zh-CN"/>
        </w:rPr>
        <w:t xml:space="preserve"> </w:t>
      </w:r>
      <w:r w:rsidR="00A24DB0">
        <w:rPr>
          <w:rFonts w:hint="eastAsia"/>
          <w:lang w:val="en-US" w:eastAsia="zh-CN"/>
        </w:rPr>
        <w:t>of</w:t>
      </w:r>
      <w:r w:rsidR="008532FB">
        <w:rPr>
          <w:lang w:val="en-US" w:eastAsia="zh-CN"/>
        </w:rPr>
        <w:t xml:space="preserve"> the failure. The reason behind this is that in </w:t>
      </w:r>
      <w:r w:rsidR="008532FB" w:rsidRPr="004D5A38">
        <w:rPr>
          <w:lang w:eastAsia="zh-CN"/>
        </w:rPr>
        <w:t>terrestrial networks</w:t>
      </w:r>
      <w:r w:rsidR="008532FB">
        <w:rPr>
          <w:lang w:eastAsia="zh-CN"/>
        </w:rPr>
        <w:t xml:space="preserve">, the RRM measurement, e.g. RSRP has a clear difference in a cell edge compared to cell center. However, in NTN deployments, there is </w:t>
      </w:r>
      <w:r w:rsidR="00914705" w:rsidRPr="00914705">
        <w:rPr>
          <w:lang w:val="en-US" w:eastAsia="zh-CN"/>
        </w:rPr>
        <w:t>typically a small difference in signal strength between cell center and cell edge</w:t>
      </w:r>
      <w:r w:rsidR="008532FB">
        <w:rPr>
          <w:lang w:val="en-US" w:eastAsia="zh-CN"/>
        </w:rPr>
        <w:t xml:space="preserve">. </w:t>
      </w:r>
      <w:r w:rsidR="00143284">
        <w:rPr>
          <w:lang w:val="en-US" w:eastAsia="zh-CN"/>
        </w:rPr>
        <w:t xml:space="preserve">Therefore, based on the RRM measurements, the network may not be able to find the root cause for the connection failure as the UE may experience a very small difference in signal strength between two beams(cells) in a region of overlap. </w:t>
      </w:r>
    </w:p>
    <w:p w14:paraId="00208103" w14:textId="622DD77D" w:rsidR="00B441B3" w:rsidRDefault="001E7691" w:rsidP="001E7691">
      <w:pPr>
        <w:pStyle w:val="Caption"/>
        <w:spacing w:before="0" w:after="180"/>
        <w:rPr>
          <w:lang w:val="en-US"/>
        </w:rPr>
      </w:pPr>
      <w:bookmarkStart w:id="5" w:name="_Ref186703450"/>
      <w:r w:rsidRPr="7746B399">
        <w:rPr>
          <w:lang w:val="en-US"/>
        </w:rPr>
        <w:t xml:space="preserve">Observation </w:t>
      </w:r>
      <w:fldSimple w:instr=" SEQ Observation \* ARABIC ">
        <w:r w:rsidR="00C62C2F">
          <w:rPr>
            <w:noProof/>
          </w:rPr>
          <w:t>1</w:t>
        </w:r>
      </w:fldSimple>
      <w:r w:rsidRPr="7746B399">
        <w:rPr>
          <w:lang w:val="en-US"/>
        </w:rPr>
        <w:t xml:space="preserve">: </w:t>
      </w:r>
      <w:r w:rsidR="00B441B3">
        <w:rPr>
          <w:lang w:val="en-US"/>
        </w:rPr>
        <w:t xml:space="preserve">The network may not be able to detect the </w:t>
      </w:r>
      <w:r w:rsidR="0041767A">
        <w:rPr>
          <w:rFonts w:hint="eastAsia"/>
          <w:lang w:val="en-US" w:eastAsia="zh-CN"/>
        </w:rPr>
        <w:t xml:space="preserve">root </w:t>
      </w:r>
      <w:r w:rsidR="00B441B3">
        <w:rPr>
          <w:lang w:val="en-US"/>
        </w:rPr>
        <w:t>cause of failure based on the RRM measurements in RLF report as in TN deployment.</w:t>
      </w:r>
      <w:bookmarkEnd w:id="5"/>
    </w:p>
    <w:p w14:paraId="2F669C85" w14:textId="77777777" w:rsidR="00830BA6" w:rsidRDefault="00B441B3" w:rsidP="00B441B3">
      <w:pPr>
        <w:rPr>
          <w:lang w:val="en-US" w:eastAsia="zh-CN"/>
        </w:rPr>
      </w:pPr>
      <w:r>
        <w:rPr>
          <w:lang w:val="en-US" w:eastAsia="zh-CN"/>
        </w:rPr>
        <w:t>In case of location-based CHO, with user consent, the location information included in the RLF report can be used to detect and optimize the CHO configurations.</w:t>
      </w:r>
      <w:r w:rsidR="00830BA6">
        <w:rPr>
          <w:lang w:val="en-US" w:eastAsia="zh-CN"/>
        </w:rPr>
        <w:t xml:space="preserve"> However, without user consent, there will be no location information reported, which makes the reported RLF report meaningless. </w:t>
      </w:r>
    </w:p>
    <w:p w14:paraId="32CC49BB" w14:textId="19AE62DC" w:rsidR="00B441B3" w:rsidRDefault="00830BA6" w:rsidP="00B441B3">
      <w:pPr>
        <w:rPr>
          <w:lang w:val="en-US" w:eastAsia="zh-CN"/>
        </w:rPr>
      </w:pPr>
      <w:r>
        <w:rPr>
          <w:lang w:val="en-US" w:eastAsia="zh-CN"/>
        </w:rPr>
        <w:t xml:space="preserve">Similarly, in case of non-CHO handover, even </w:t>
      </w:r>
      <w:r w:rsidR="00AB1A61">
        <w:rPr>
          <w:lang w:val="en-US" w:eastAsia="zh-CN"/>
        </w:rPr>
        <w:t>when</w:t>
      </w:r>
      <w:r>
        <w:rPr>
          <w:lang w:val="en-US" w:eastAsia="zh-CN"/>
        </w:rPr>
        <w:t xml:space="preserve"> </w:t>
      </w:r>
      <w:r w:rsidR="00F7416A">
        <w:rPr>
          <w:lang w:val="en-US" w:eastAsia="zh-CN"/>
        </w:rPr>
        <w:t xml:space="preserve">Event </w:t>
      </w:r>
      <w:r>
        <w:rPr>
          <w:lang w:val="en-US" w:eastAsia="zh-CN"/>
        </w:rPr>
        <w:t>D1/D2 measurement</w:t>
      </w:r>
      <w:r w:rsidR="00F7416A">
        <w:rPr>
          <w:lang w:val="en-US" w:eastAsia="zh-CN"/>
        </w:rPr>
        <w:t xml:space="preserve"> report</w:t>
      </w:r>
      <w:r>
        <w:rPr>
          <w:lang w:val="en-US" w:eastAsia="zh-CN"/>
        </w:rPr>
        <w:t xml:space="preserve"> is configured, </w:t>
      </w:r>
      <w:r w:rsidR="00F7416A">
        <w:rPr>
          <w:lang w:val="en-US" w:eastAsia="zh-CN"/>
        </w:rPr>
        <w:t xml:space="preserve">without user consent, </w:t>
      </w:r>
      <w:r>
        <w:rPr>
          <w:lang w:val="en-US" w:eastAsia="zh-CN"/>
        </w:rPr>
        <w:t xml:space="preserve">there </w:t>
      </w:r>
      <w:r w:rsidR="00F7416A">
        <w:rPr>
          <w:lang w:val="en-US" w:eastAsia="zh-CN"/>
        </w:rPr>
        <w:t>will</w:t>
      </w:r>
      <w:r>
        <w:rPr>
          <w:lang w:val="en-US" w:eastAsia="zh-CN"/>
        </w:rPr>
        <w:t xml:space="preserve"> be no</w:t>
      </w:r>
      <w:r w:rsidR="00F7416A">
        <w:rPr>
          <w:lang w:val="en-US" w:eastAsia="zh-CN"/>
        </w:rPr>
        <w:t xml:space="preserve"> </w:t>
      </w:r>
      <w:r>
        <w:rPr>
          <w:lang w:val="en-US" w:eastAsia="zh-CN"/>
        </w:rPr>
        <w:t>location information available in the RLF report</w:t>
      </w:r>
      <w:r w:rsidR="00AB1A61">
        <w:rPr>
          <w:lang w:val="en-US" w:eastAsia="zh-CN"/>
        </w:rPr>
        <w:t xml:space="preserve"> when failure occurs</w:t>
      </w:r>
      <w:r>
        <w:rPr>
          <w:lang w:val="en-US" w:eastAsia="zh-CN"/>
        </w:rPr>
        <w:t>.</w:t>
      </w:r>
    </w:p>
    <w:p w14:paraId="5E224C83" w14:textId="78A68D65" w:rsidR="006A3FC5" w:rsidRDefault="006A3FC5" w:rsidP="00B441B3">
      <w:pPr>
        <w:rPr>
          <w:lang w:val="en-US" w:eastAsia="zh-CN"/>
        </w:rPr>
      </w:pPr>
      <w:r>
        <w:rPr>
          <w:lang w:val="en-US" w:eastAsia="zh-CN"/>
        </w:rPr>
        <w:lastRenderedPageBreak/>
        <w:t>The coarse location of the UE when failure occurs can be considered. The coarse location information requires no user consent and with a 2km accuracy. The network can roughly detect the</w:t>
      </w:r>
      <w:r w:rsidR="0041767A">
        <w:rPr>
          <w:rFonts w:hint="eastAsia"/>
          <w:lang w:val="en-US" w:eastAsia="zh-CN"/>
        </w:rPr>
        <w:t xml:space="preserve"> failure</w:t>
      </w:r>
      <w:r>
        <w:rPr>
          <w:lang w:val="en-US" w:eastAsia="zh-CN"/>
        </w:rPr>
        <w:t xml:space="preserve"> </w:t>
      </w:r>
      <w:r w:rsidR="0041767A">
        <w:rPr>
          <w:rFonts w:hint="eastAsia"/>
          <w:lang w:val="en-US" w:eastAsia="zh-CN"/>
        </w:rPr>
        <w:t>cause</w:t>
      </w:r>
      <w:r>
        <w:rPr>
          <w:lang w:val="en-US" w:eastAsia="zh-CN"/>
        </w:rPr>
        <w:t xml:space="preserve"> based on the coarse location information received in the RLF report and adjust the handover configurations accordingly</w:t>
      </w:r>
      <w:r w:rsidR="0041767A">
        <w:rPr>
          <w:rFonts w:hint="eastAsia"/>
          <w:lang w:val="en-US" w:eastAsia="zh-CN"/>
        </w:rPr>
        <w:t xml:space="preserve"> both for conditional handover and </w:t>
      </w:r>
      <w:r w:rsidR="00F7416A">
        <w:rPr>
          <w:lang w:val="en-US" w:eastAsia="zh-CN"/>
        </w:rPr>
        <w:t>non-conditional</w:t>
      </w:r>
      <w:r w:rsidR="0041767A">
        <w:rPr>
          <w:rFonts w:hint="eastAsia"/>
          <w:lang w:val="en-US" w:eastAsia="zh-CN"/>
        </w:rPr>
        <w:t xml:space="preserve"> handover.</w:t>
      </w:r>
      <w:r>
        <w:rPr>
          <w:lang w:val="en-US" w:eastAsia="zh-CN"/>
        </w:rPr>
        <w:t xml:space="preserve"> </w:t>
      </w:r>
    </w:p>
    <w:p w14:paraId="1E77A100" w14:textId="209704F3" w:rsidR="00B441B3" w:rsidRPr="00EA66D9" w:rsidRDefault="006A3FC5" w:rsidP="00B441B3">
      <w:pPr>
        <w:rPr>
          <w:b/>
          <w:bCs/>
          <w:lang w:val="en-US"/>
        </w:rPr>
      </w:pPr>
      <w:bookmarkStart w:id="6" w:name="_Ref186703322"/>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C62C2F">
        <w:rPr>
          <w:b/>
          <w:bCs/>
          <w:noProof/>
        </w:rPr>
        <w:t>5</w:t>
      </w:r>
      <w:r w:rsidRPr="00ED336C">
        <w:rPr>
          <w:b/>
          <w:bCs/>
        </w:rPr>
        <w:fldChar w:fldCharType="end"/>
      </w:r>
      <w:r w:rsidRPr="00ED336C">
        <w:rPr>
          <w:b/>
          <w:bCs/>
        </w:rPr>
        <w:t>:</w:t>
      </w:r>
      <w:r w:rsidRPr="00ED336C">
        <w:rPr>
          <w:b/>
          <w:bCs/>
          <w:lang w:val="en-US"/>
        </w:rPr>
        <w:t xml:space="preserve"> </w:t>
      </w:r>
      <w:r>
        <w:rPr>
          <w:b/>
          <w:bCs/>
          <w:lang w:val="en-US"/>
        </w:rPr>
        <w:t>RAN3 to suggest to RAN2 to include the coarse location information when failure occurs in the RLF report.</w:t>
      </w:r>
      <w:bookmarkEnd w:id="6"/>
    </w:p>
    <w:p w14:paraId="2C64ED4C" w14:textId="5F14AB3B" w:rsidR="00BF732E" w:rsidRPr="002715B4" w:rsidRDefault="008940C7" w:rsidP="00544855">
      <w:pPr>
        <w:rPr>
          <w:u w:val="single"/>
          <w:lang w:val="en-US"/>
        </w:rPr>
      </w:pPr>
      <w:r>
        <w:rPr>
          <w:u w:val="single"/>
          <w:lang w:val="en-US"/>
        </w:rPr>
        <w:t>Satellite switch with re-sync</w:t>
      </w:r>
    </w:p>
    <w:p w14:paraId="4F963AB5" w14:textId="53882997" w:rsidR="007B484E" w:rsidRDefault="00AB5C36" w:rsidP="00544855">
      <w:pPr>
        <w:rPr>
          <w:lang w:val="en-US"/>
        </w:rPr>
      </w:pPr>
      <w:r>
        <w:rPr>
          <w:lang w:val="en-US"/>
        </w:rPr>
        <w:t>One of these addition</w:t>
      </w:r>
      <w:r w:rsidR="00593B96">
        <w:rPr>
          <w:lang w:val="en-US"/>
        </w:rPr>
        <w:t>s</w:t>
      </w:r>
      <w:r>
        <w:rPr>
          <w:lang w:val="en-US"/>
        </w:rPr>
        <w:t xml:space="preserve"> would be related to the </w:t>
      </w:r>
      <w:bookmarkStart w:id="7" w:name="_Hlk178771601"/>
      <w:r>
        <w:rPr>
          <w:lang w:val="en-US"/>
        </w:rPr>
        <w:t>satellite switch with re-sync procedure</w:t>
      </w:r>
      <w:bookmarkEnd w:id="7"/>
      <w:r>
        <w:rPr>
          <w:lang w:val="en-US"/>
        </w:rPr>
        <w:t xml:space="preserve">, as defined in rel-18. It would be beneficial for the network to understand that this procedure was performed and failed. This could be done by e.g. </w:t>
      </w:r>
      <w:r w:rsidR="00593B96">
        <w:rPr>
          <w:lang w:val="en-US"/>
        </w:rPr>
        <w:t xml:space="preserve">reusing the “hof” codepoint as connection failure type in the RLF </w:t>
      </w:r>
      <w:r w:rsidR="001C3437">
        <w:rPr>
          <w:lang w:val="en-US"/>
        </w:rPr>
        <w:t>r</w:t>
      </w:r>
      <w:r w:rsidR="00593B96">
        <w:rPr>
          <w:lang w:val="en-US"/>
        </w:rPr>
        <w:t xml:space="preserve">eport, and by adding </w:t>
      </w:r>
      <w:r>
        <w:rPr>
          <w:lang w:val="en-US"/>
        </w:rPr>
        <w:t xml:space="preserve">a new indication (explicit or implicit) that the mobility procedure as failed. A new </w:t>
      </w:r>
      <w:r w:rsidRPr="00AB5C36">
        <w:rPr>
          <w:lang w:val="en-US"/>
        </w:rPr>
        <w:t xml:space="preserve">a new value for the </w:t>
      </w:r>
      <w:r w:rsidRPr="00AB5C36">
        <w:rPr>
          <w:i/>
          <w:iCs/>
          <w:lang w:val="en-US"/>
        </w:rPr>
        <w:t>lastHO-Type field</w:t>
      </w:r>
      <w:r w:rsidRPr="00AB5C36">
        <w:rPr>
          <w:lang w:val="en-US"/>
        </w:rPr>
        <w:t xml:space="preserve"> </w:t>
      </w:r>
      <w:r>
        <w:rPr>
          <w:lang w:val="en-US"/>
        </w:rPr>
        <w:t xml:space="preserve">(e.g. </w:t>
      </w:r>
      <w:r w:rsidRPr="00593B96">
        <w:rPr>
          <w:i/>
          <w:iCs/>
          <w:lang w:val="en-US"/>
        </w:rPr>
        <w:t>satSwitchWithResync</w:t>
      </w:r>
      <w:r w:rsidR="00593B96">
        <w:rPr>
          <w:lang w:val="en-US"/>
        </w:rPr>
        <w:t>) could also be added.</w:t>
      </w:r>
    </w:p>
    <w:p w14:paraId="6850F89D" w14:textId="2648190A" w:rsidR="007A61B4" w:rsidRPr="007A61B4" w:rsidRDefault="00ED336C" w:rsidP="00544855">
      <w:pPr>
        <w:rPr>
          <w:b/>
          <w:bCs/>
          <w:lang w:val="en-US"/>
        </w:rPr>
      </w:pPr>
      <w:bookmarkStart w:id="8" w:name="_Ref18113044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C62C2F">
        <w:rPr>
          <w:b/>
          <w:bCs/>
          <w:noProof/>
        </w:rPr>
        <w:t>6</w:t>
      </w:r>
      <w:r w:rsidRPr="00ED336C">
        <w:rPr>
          <w:b/>
          <w:bCs/>
        </w:rPr>
        <w:fldChar w:fldCharType="end"/>
      </w:r>
      <w:r w:rsidRPr="00ED336C">
        <w:rPr>
          <w:b/>
          <w:bCs/>
        </w:rPr>
        <w:t>:</w:t>
      </w:r>
      <w:r w:rsidRPr="00ED336C">
        <w:rPr>
          <w:b/>
          <w:bCs/>
          <w:lang w:val="en-US"/>
        </w:rPr>
        <w:t xml:space="preserve"> </w:t>
      </w:r>
      <w:r w:rsidR="00281CF2">
        <w:rPr>
          <w:b/>
          <w:bCs/>
          <w:lang w:val="en-US"/>
        </w:rPr>
        <w:t xml:space="preserve">RAN3 to suggest to RAN2 to </w:t>
      </w:r>
      <w:r w:rsidR="00593B96">
        <w:rPr>
          <w:b/>
          <w:bCs/>
          <w:lang w:val="en-US"/>
        </w:rPr>
        <w:t xml:space="preserve">enhance the RLF </w:t>
      </w:r>
      <w:r w:rsidR="001C3437">
        <w:rPr>
          <w:b/>
          <w:bCs/>
          <w:lang w:val="en-US"/>
        </w:rPr>
        <w:t>r</w:t>
      </w:r>
      <w:r w:rsidR="00593B96">
        <w:rPr>
          <w:b/>
          <w:bCs/>
          <w:lang w:val="en-US"/>
        </w:rPr>
        <w:t xml:space="preserve">eport with indication that a </w:t>
      </w:r>
      <w:r w:rsidR="00593B96" w:rsidRPr="00593B96">
        <w:rPr>
          <w:b/>
          <w:bCs/>
          <w:lang w:val="en-US"/>
        </w:rPr>
        <w:t>satellite switch with re-sync procedure</w:t>
      </w:r>
      <w:r w:rsidR="00593B96">
        <w:rPr>
          <w:b/>
          <w:bCs/>
          <w:lang w:val="en-US"/>
        </w:rPr>
        <w:t xml:space="preserve"> was performed and failed.</w:t>
      </w:r>
      <w:bookmarkEnd w:id="8"/>
    </w:p>
    <w:p w14:paraId="5268CEC9" w14:textId="2D25E8DF" w:rsidR="0055491B" w:rsidRDefault="007243A2" w:rsidP="00BF01D4">
      <w:pPr>
        <w:pStyle w:val="Heading2"/>
        <w:rPr>
          <w:rStyle w:val="Heading2Char"/>
        </w:rPr>
      </w:pPr>
      <w:r>
        <w:rPr>
          <w:rStyle w:val="Heading2Char"/>
        </w:rPr>
        <w:t>2.</w:t>
      </w:r>
      <w:r w:rsidR="00A3315B">
        <w:rPr>
          <w:rStyle w:val="Heading2Char"/>
        </w:rPr>
        <w:t>3</w:t>
      </w:r>
      <w:r>
        <w:rPr>
          <w:rStyle w:val="Heading2Char"/>
        </w:rPr>
        <w:t xml:space="preserve"> </w:t>
      </w:r>
      <w:r w:rsidR="0055491B" w:rsidRPr="0055491B">
        <w:rPr>
          <w:rStyle w:val="Heading2Char"/>
        </w:rPr>
        <w:t>RACH</w:t>
      </w:r>
      <w:r w:rsidR="002D3469">
        <w:rPr>
          <w:rStyle w:val="Heading2Char"/>
        </w:rPr>
        <w:t xml:space="preserve">-less </w:t>
      </w:r>
      <w:r w:rsidR="00A03F61">
        <w:rPr>
          <w:rStyle w:val="Heading2Char"/>
        </w:rPr>
        <w:t>HO</w:t>
      </w:r>
      <w:r w:rsidR="002D3469">
        <w:rPr>
          <w:rStyle w:val="Heading2Char"/>
        </w:rPr>
        <w:t xml:space="preserve"> related enhancements for NTN</w:t>
      </w:r>
      <w:r w:rsidR="0055491B" w:rsidRPr="0055491B">
        <w:rPr>
          <w:rStyle w:val="Heading2Char"/>
        </w:rPr>
        <w:t xml:space="preserve"> </w:t>
      </w:r>
    </w:p>
    <w:p w14:paraId="1214BB53" w14:textId="3A06266E" w:rsidR="008247A6" w:rsidRDefault="009627BB" w:rsidP="00F168F0">
      <w:r>
        <w:t xml:space="preserve">During the </w:t>
      </w:r>
      <w:r w:rsidR="008247A6">
        <w:t>RAN3 #125</w:t>
      </w:r>
      <w:r>
        <w:t xml:space="preserve">, there was </w:t>
      </w:r>
      <w:r w:rsidR="006A0283">
        <w:t>a</w:t>
      </w:r>
      <w:r w:rsidR="00DF594A">
        <w:t>n</w:t>
      </w:r>
      <w:r w:rsidR="006A0283">
        <w:t xml:space="preserve"> FFS</w:t>
      </w:r>
      <w:r>
        <w:t xml:space="preserve"> agreed related to the </w:t>
      </w:r>
      <w:r w:rsidR="00615BFE">
        <w:t>enhancements for RACH-less</w:t>
      </w:r>
      <w:r w:rsidR="00A912CA">
        <w:t xml:space="preserve"> HO</w:t>
      </w:r>
      <w:r w:rsidR="008247A6">
        <w:t>:</w:t>
      </w:r>
    </w:p>
    <w:tbl>
      <w:tblPr>
        <w:tblStyle w:val="TableGrid"/>
        <w:tblW w:w="0" w:type="auto"/>
        <w:tblLook w:val="04A0" w:firstRow="1" w:lastRow="0" w:firstColumn="1" w:lastColumn="0" w:noHBand="0" w:noVBand="1"/>
      </w:tblPr>
      <w:tblGrid>
        <w:gridCol w:w="9629"/>
      </w:tblGrid>
      <w:tr w:rsidR="008247A6" w14:paraId="492147E1" w14:textId="77777777" w:rsidTr="008247A6">
        <w:tc>
          <w:tcPr>
            <w:tcW w:w="9629" w:type="dxa"/>
          </w:tcPr>
          <w:p w14:paraId="10B349C2" w14:textId="203657EE" w:rsidR="008247A6" w:rsidRDefault="008247A6" w:rsidP="00F168F0">
            <w:r w:rsidRPr="00EE35FE">
              <w:rPr>
                <w:rFonts w:asciiTheme="minorHAnsi" w:eastAsia="Times New Roman" w:hAnsiTheme="minorHAnsi" w:cstheme="minorHAnsi"/>
                <w:b/>
                <w:bCs/>
                <w:color w:val="548DD4" w:themeColor="text2" w:themeTint="99"/>
                <w:sz w:val="18"/>
                <w:szCs w:val="16"/>
                <w:lang w:val="en-US"/>
              </w:rPr>
              <w:t>Discuss MRO for RACH-less HO of NTN, only for those different issues identified compared with MRO for LTM.</w:t>
            </w:r>
          </w:p>
        </w:tc>
      </w:tr>
    </w:tbl>
    <w:p w14:paraId="2D1D2B5C" w14:textId="26102F89" w:rsidR="00DB58D7" w:rsidRDefault="00F168F0" w:rsidP="00F168F0">
      <w:pPr>
        <w:rPr>
          <w:b/>
          <w:bCs/>
        </w:rPr>
      </w:pPr>
      <w:r>
        <w:t xml:space="preserve">RACH-less </w:t>
      </w:r>
      <w:r w:rsidR="00075D51">
        <w:t xml:space="preserve">handover </w:t>
      </w:r>
      <w:r w:rsidR="00F84B54">
        <w:t xml:space="preserve">was standardized in </w:t>
      </w:r>
      <w:r w:rsidR="008247A6">
        <w:t>R</w:t>
      </w:r>
      <w:r w:rsidR="00F84B54">
        <w:t xml:space="preserve">el-18 </w:t>
      </w:r>
      <w:r w:rsidR="00833141">
        <w:t xml:space="preserve">for </w:t>
      </w:r>
      <w:r w:rsidR="008247A6">
        <w:t>NTN</w:t>
      </w:r>
      <w:r w:rsidR="00833141">
        <w:t xml:space="preserve"> that was further </w:t>
      </w:r>
      <w:r w:rsidR="0080717D">
        <w:t>applicable to other W</w:t>
      </w:r>
      <w:r w:rsidR="008247A6">
        <w:t>I</w:t>
      </w:r>
      <w:r w:rsidR="0080717D">
        <w:t xml:space="preserve">s such as mobile IAB among others. </w:t>
      </w:r>
      <w:r w:rsidR="0001455A">
        <w:t xml:space="preserve">RACH-less </w:t>
      </w:r>
      <w:r w:rsidR="00735B72">
        <w:t>HO</w:t>
      </w:r>
      <w:r w:rsidR="0001455A">
        <w:t xml:space="preserve"> </w:t>
      </w:r>
      <w:r w:rsidR="00E34E17">
        <w:t xml:space="preserve">for </w:t>
      </w:r>
      <w:r w:rsidR="008247A6">
        <w:t>NTN</w:t>
      </w:r>
      <w:r w:rsidR="00E34E17">
        <w:t xml:space="preserve"> needs to be optimized </w:t>
      </w:r>
      <w:r w:rsidR="00386BCE">
        <w:t xml:space="preserve">as SON enhancements for RACH-less </w:t>
      </w:r>
      <w:r w:rsidR="00735B72">
        <w:t>HO</w:t>
      </w:r>
      <w:r w:rsidR="00386BCE">
        <w:t xml:space="preserve"> </w:t>
      </w:r>
      <w:r w:rsidR="00580CF3">
        <w:t>was</w:t>
      </w:r>
      <w:r w:rsidR="00386BCE">
        <w:t xml:space="preserve"> not considered </w:t>
      </w:r>
      <w:r w:rsidR="00C17C6E">
        <w:t xml:space="preserve">previously. </w:t>
      </w:r>
      <w:r w:rsidR="0045142D">
        <w:t xml:space="preserve">RACH-less </w:t>
      </w:r>
      <w:r w:rsidR="00735B72">
        <w:t>HO</w:t>
      </w:r>
      <w:r w:rsidR="0045142D">
        <w:t xml:space="preserve"> optimizations are also being </w:t>
      </w:r>
      <w:r w:rsidR="0045142D" w:rsidRPr="00AC3F73">
        <w:t xml:space="preserve">discussed in other </w:t>
      </w:r>
      <w:r w:rsidR="00617F76" w:rsidRPr="00AC3F73">
        <w:t>Agenda</w:t>
      </w:r>
      <w:r w:rsidR="0045142D" w:rsidRPr="00AC3F73">
        <w:t xml:space="preserve"> Items, </w:t>
      </w:r>
      <w:r w:rsidR="00617F76" w:rsidRPr="00AC3F73">
        <w:t>and common aspects (with RACH-less for NTN) should not be discussed twice. Therefore, in this Agenda Item,</w:t>
      </w:r>
      <w:bookmarkStart w:id="9" w:name="_Ref181130451"/>
      <w:r w:rsidR="00ED336C" w:rsidRPr="00AC3F73">
        <w:rPr>
          <w:lang w:val="en-US"/>
        </w:rPr>
        <w:t xml:space="preserve"> </w:t>
      </w:r>
      <w:r w:rsidR="00DB58D7" w:rsidRPr="00AC3F73">
        <w:t xml:space="preserve">RAN3 </w:t>
      </w:r>
      <w:r w:rsidR="00617F76" w:rsidRPr="00AC3F73">
        <w:t>should</w:t>
      </w:r>
      <w:r w:rsidR="00DB58D7" w:rsidRPr="00AC3F73">
        <w:t xml:space="preserve"> discuss </w:t>
      </w:r>
      <w:r w:rsidR="00AC3F73" w:rsidRPr="00AC3F73">
        <w:t xml:space="preserve">only </w:t>
      </w:r>
      <w:r w:rsidR="00DB58D7" w:rsidRPr="00AC3F73">
        <w:t xml:space="preserve">SON related enhancements for </w:t>
      </w:r>
      <w:r w:rsidR="00735B72" w:rsidRPr="00AC3F73">
        <w:t>the</w:t>
      </w:r>
      <w:r w:rsidR="00DB58D7" w:rsidRPr="00AC3F73">
        <w:t xml:space="preserve"> RACH-less </w:t>
      </w:r>
      <w:r w:rsidR="00735B72" w:rsidRPr="00AC3F73">
        <w:t>HO</w:t>
      </w:r>
      <w:r w:rsidR="00DB58D7" w:rsidRPr="00AC3F73">
        <w:t xml:space="preserve"> procedure for NTN</w:t>
      </w:r>
      <w:r w:rsidR="00F746F5" w:rsidRPr="00AC3F73">
        <w:t xml:space="preserve"> that </w:t>
      </w:r>
      <w:r w:rsidR="00B3780C" w:rsidRPr="00AC3F73">
        <w:t>are different than the ideas identified for LTM</w:t>
      </w:r>
      <w:r w:rsidR="001846A8" w:rsidRPr="00AC3F73">
        <w:t>.</w:t>
      </w:r>
      <w:bookmarkStart w:id="10" w:name="_Ref181130460"/>
      <w:bookmarkEnd w:id="9"/>
      <w:r w:rsidR="00AC3F73" w:rsidRPr="00AC3F73">
        <w:t xml:space="preserve"> And a</w:t>
      </w:r>
      <w:r w:rsidR="00DB58D7" w:rsidRPr="00AC3F73">
        <w:t>ny stage</w:t>
      </w:r>
      <w:r w:rsidR="00D87EB7" w:rsidRPr="00AC3F73">
        <w:t xml:space="preserve"> </w:t>
      </w:r>
      <w:r w:rsidR="00DB58D7" w:rsidRPr="00AC3F73">
        <w:t xml:space="preserve">2 and stage 3 </w:t>
      </w:r>
      <w:r w:rsidR="002319C2" w:rsidRPr="00AC3F73">
        <w:t>implementations should be taken in the LTM work item</w:t>
      </w:r>
      <w:r w:rsidR="001846A8" w:rsidRPr="00AC3F73">
        <w:t>.</w:t>
      </w:r>
      <w:bookmarkEnd w:id="10"/>
    </w:p>
    <w:p w14:paraId="1AAE7130" w14:textId="75A17064" w:rsidR="00353088" w:rsidRDefault="00353088" w:rsidP="00F168F0">
      <w:r w:rsidRPr="00007EE5">
        <w:t>One of the difference</w:t>
      </w:r>
      <w:r w:rsidR="00007EE5" w:rsidRPr="00007EE5">
        <w:t>s</w:t>
      </w:r>
      <w:r w:rsidRPr="00007EE5">
        <w:t xml:space="preserve"> </w:t>
      </w:r>
      <w:r w:rsidR="00007EE5" w:rsidRPr="00007EE5">
        <w:t>between NTN and LTM RACH-less access is the fallback mechanism</w:t>
      </w:r>
      <w:r w:rsidR="00007EE5">
        <w:t xml:space="preserve"> defined for NTN</w:t>
      </w:r>
      <w:r w:rsidR="00007EE5" w:rsidRPr="00007EE5">
        <w:t>. This can be described as follow</w:t>
      </w:r>
      <w:r w:rsidR="00007EE5">
        <w:t>ed:</w:t>
      </w:r>
    </w:p>
    <w:p w14:paraId="126E2405" w14:textId="104C1E21" w:rsidR="00007EE5" w:rsidRDefault="00007EE5" w:rsidP="00CC0C85">
      <w:pPr>
        <w:pStyle w:val="ListParagraph"/>
        <w:numPr>
          <w:ilvl w:val="0"/>
          <w:numId w:val="40"/>
        </w:numPr>
      </w:pPr>
      <w:r>
        <w:t xml:space="preserve">UE is configured with RACH-less, including a TA </w:t>
      </w:r>
      <w:r w:rsidR="00C34C2B">
        <w:t>information</w:t>
      </w:r>
      <w:r>
        <w:t>, and an RSRP threshold</w:t>
      </w:r>
      <w:r w:rsidR="00C34C2B">
        <w:t xml:space="preserve"> in case of configured grant RACH-less.</w:t>
      </w:r>
    </w:p>
    <w:p w14:paraId="15F50A61" w14:textId="532C9115" w:rsidR="00007EE5" w:rsidRDefault="00007EE5" w:rsidP="00CC0C85">
      <w:pPr>
        <w:pStyle w:val="ListParagraph"/>
        <w:numPr>
          <w:ilvl w:val="0"/>
          <w:numId w:val="40"/>
        </w:numPr>
      </w:pPr>
      <w:r>
        <w:t xml:space="preserve">At the time of HO, if RSRP of the </w:t>
      </w:r>
      <w:r w:rsidR="00C34C2B">
        <w:t xml:space="preserve">SSBs in the </w:t>
      </w:r>
      <w:r>
        <w:t>target cell is lower than the configured threshold</w:t>
      </w:r>
      <w:r w:rsidR="001D6659">
        <w:t xml:space="preserve">, UE will </w:t>
      </w:r>
      <w:r w:rsidR="00C34C2B">
        <w:t xml:space="preserve">initiate </w:t>
      </w:r>
      <w:r w:rsidR="00CC2327" w:rsidRPr="00CC2327">
        <w:t>Random-Access procedure</w:t>
      </w:r>
      <w:r w:rsidR="00C34C2B">
        <w:t>.</w:t>
      </w:r>
    </w:p>
    <w:p w14:paraId="7DC64177" w14:textId="20788FAF" w:rsidR="001D6659" w:rsidRDefault="001D6659" w:rsidP="001D6659">
      <w:r>
        <w:t>It is useful for the network (i.e. source node) to understand that RACH-</w:t>
      </w:r>
      <w:r w:rsidR="00CA2CCC">
        <w:t xml:space="preserve">less was not performed while configured, in order to optimize HO </w:t>
      </w:r>
      <w:r w:rsidR="00AD7265">
        <w:t>failure, time, resources, etc…</w:t>
      </w:r>
    </w:p>
    <w:p w14:paraId="259DAEA4" w14:textId="793838FF" w:rsidR="00BC7AE0" w:rsidRDefault="00BC7AE0" w:rsidP="001D6659">
      <w:r>
        <w:t xml:space="preserve">Moreover, </w:t>
      </w:r>
      <w:r w:rsidR="003A012D">
        <w:t xml:space="preserve">when considering the fallback from RACH-less to RACH-based HO, the discussions and agreements in LTM work item should also be considered. </w:t>
      </w:r>
    </w:p>
    <w:p w14:paraId="32863B20" w14:textId="42EE073D" w:rsidR="00CA2CCC" w:rsidRDefault="00ED336C" w:rsidP="001D6659">
      <w:pPr>
        <w:rPr>
          <w:b/>
          <w:bCs/>
        </w:rPr>
      </w:pPr>
      <w:bookmarkStart w:id="11" w:name="_Ref181219182"/>
      <w:r w:rsidRPr="00ED336C">
        <w:rPr>
          <w:b/>
          <w:bCs/>
        </w:rPr>
        <w:t xml:space="preserve">Observation </w:t>
      </w:r>
      <w:r w:rsidRPr="00ED336C">
        <w:rPr>
          <w:b/>
          <w:bCs/>
        </w:rPr>
        <w:fldChar w:fldCharType="begin"/>
      </w:r>
      <w:r w:rsidRPr="00ED336C">
        <w:rPr>
          <w:b/>
          <w:bCs/>
        </w:rPr>
        <w:instrText xml:space="preserve"> SEQ Observation \* ARABIC </w:instrText>
      </w:r>
      <w:r w:rsidRPr="00ED336C">
        <w:rPr>
          <w:b/>
          <w:bCs/>
        </w:rPr>
        <w:fldChar w:fldCharType="separate"/>
      </w:r>
      <w:r w:rsidR="00C62C2F">
        <w:rPr>
          <w:b/>
          <w:bCs/>
          <w:noProof/>
        </w:rPr>
        <w:t>2</w:t>
      </w:r>
      <w:r w:rsidRPr="00ED336C">
        <w:rPr>
          <w:b/>
          <w:bCs/>
        </w:rPr>
        <w:fldChar w:fldCharType="end"/>
      </w:r>
      <w:r w:rsidRPr="00ED336C">
        <w:rPr>
          <w:b/>
          <w:bCs/>
        </w:rPr>
        <w:t xml:space="preserve">: </w:t>
      </w:r>
      <w:r w:rsidR="00CA2CCC" w:rsidRPr="00ED336C">
        <w:rPr>
          <w:b/>
          <w:bCs/>
        </w:rPr>
        <w:t>In case of mobility</w:t>
      </w:r>
      <w:r w:rsidR="00CA2CCC" w:rsidRPr="00CA2CCC">
        <w:rPr>
          <w:b/>
          <w:bCs/>
        </w:rPr>
        <w:t xml:space="preserve"> failure or near-failure, it is beneficial for the source node to understand that RACH-less was configured but that fallback to </w:t>
      </w:r>
      <w:r w:rsidR="00CC2327" w:rsidRPr="00CC2327">
        <w:rPr>
          <w:b/>
          <w:bCs/>
        </w:rPr>
        <w:t>Random-Access procedure</w:t>
      </w:r>
      <w:r w:rsidR="00CA2CCC" w:rsidRPr="00CA2CCC">
        <w:rPr>
          <w:b/>
          <w:bCs/>
        </w:rPr>
        <w:t xml:space="preserve"> was performed instead.</w:t>
      </w:r>
      <w:bookmarkEnd w:id="11"/>
    </w:p>
    <w:p w14:paraId="7E489E3D" w14:textId="32E8A9D0" w:rsidR="001474B9" w:rsidRPr="002715B4" w:rsidRDefault="00640E2E" w:rsidP="001474B9">
      <w:pPr>
        <w:rPr>
          <w:lang w:eastAsia="ko-KR"/>
        </w:rPr>
      </w:pPr>
      <w:r>
        <w:t xml:space="preserve">Looking </w:t>
      </w:r>
      <w:r w:rsidR="001474B9">
        <w:rPr>
          <w:lang w:val="en-US"/>
        </w:rPr>
        <w:t>at the fallback mechanism in more details, w</w:t>
      </w:r>
      <w:r w:rsidR="001474B9" w:rsidRPr="00CC2327">
        <w:rPr>
          <w:lang w:val="en-US"/>
        </w:rPr>
        <w:t>hen uplink grant for RACH-less handover is configured, the UE will initiate RACH-less HO or Random-Access procedure for HO by checking if there is SSB corresponding to the configured uplink grant with SS-RSRP above a RSRP threshold is available. Thus, the information of the measured RSRP for the SSB beam(s) for the configured grant can be used for the NW to optimize the configured uplink grant for RACH-less handover configuration.</w:t>
      </w:r>
      <w:r w:rsidR="001474B9">
        <w:rPr>
          <w:lang w:val="en-US"/>
        </w:rPr>
        <w:t xml:space="preserve"> For example, if the failure happens for a fall</w:t>
      </w:r>
      <w:r w:rsidR="001314B3">
        <w:rPr>
          <w:lang w:val="en-US"/>
        </w:rPr>
        <w:t>-</w:t>
      </w:r>
      <w:r w:rsidR="001474B9">
        <w:rPr>
          <w:lang w:val="en-US"/>
        </w:rPr>
        <w:t xml:space="preserve">backed RACH-based HO, </w:t>
      </w:r>
      <w:r w:rsidR="001314B3">
        <w:rPr>
          <w:lang w:val="en-US"/>
        </w:rPr>
        <w:t>it</w:t>
      </w:r>
      <w:r w:rsidR="001474B9">
        <w:rPr>
          <w:lang w:val="en-US"/>
        </w:rPr>
        <w:t xml:space="preserve"> may</w:t>
      </w:r>
      <w:r w:rsidR="001314B3">
        <w:rPr>
          <w:lang w:val="en-US"/>
        </w:rPr>
        <w:t xml:space="preserve"> be because of</w:t>
      </w:r>
      <w:r w:rsidR="001474B9">
        <w:rPr>
          <w:lang w:val="en-US"/>
        </w:rPr>
        <w:t xml:space="preserve"> too many</w:t>
      </w:r>
      <w:r w:rsidR="001314B3">
        <w:rPr>
          <w:lang w:val="en-US"/>
        </w:rPr>
        <w:t xml:space="preserve"> RACH</w:t>
      </w:r>
      <w:r w:rsidR="001474B9">
        <w:rPr>
          <w:lang w:val="en-US"/>
        </w:rPr>
        <w:t xml:space="preserve"> </w:t>
      </w:r>
      <w:r w:rsidR="001314B3">
        <w:rPr>
          <w:lang w:val="en-US"/>
        </w:rPr>
        <w:t>collisions</w:t>
      </w:r>
      <w:r w:rsidR="001474B9">
        <w:rPr>
          <w:lang w:val="en-US"/>
        </w:rPr>
        <w:t xml:space="preserve"> </w:t>
      </w:r>
      <w:r w:rsidR="001314B3">
        <w:rPr>
          <w:lang w:val="en-US"/>
        </w:rPr>
        <w:t>in NTN cell. Similarly,</w:t>
      </w:r>
      <w:r w:rsidR="001474B9">
        <w:rPr>
          <w:lang w:val="en-US"/>
        </w:rPr>
        <w:t xml:space="preserve"> </w:t>
      </w:r>
      <w:r w:rsidR="001314B3">
        <w:rPr>
          <w:lang w:val="en-US"/>
        </w:rPr>
        <w:t xml:space="preserve">in </w:t>
      </w:r>
      <w:r w:rsidR="001474B9">
        <w:rPr>
          <w:lang w:val="en-US"/>
        </w:rPr>
        <w:t xml:space="preserve">the </w:t>
      </w:r>
      <w:r w:rsidR="001474B9">
        <w:t xml:space="preserve">RACH optimization for 2-Step RA in Rel-17, </w:t>
      </w:r>
      <w:r w:rsidR="001474B9" w:rsidRPr="00AD7265">
        <w:rPr>
          <w:i/>
          <w:iCs/>
          <w:lang w:val="en-US"/>
        </w:rPr>
        <w:t>dlPathlossRSRP</w:t>
      </w:r>
      <w:r w:rsidR="001474B9" w:rsidRPr="00AD7265">
        <w:rPr>
          <w:lang w:val="en-US"/>
        </w:rPr>
        <w:t xml:space="preserve"> </w:t>
      </w:r>
      <w:r w:rsidR="001474B9">
        <w:rPr>
          <w:lang w:val="en-US"/>
        </w:rPr>
        <w:t xml:space="preserve">IE </w:t>
      </w:r>
      <w:r w:rsidR="001314B3">
        <w:rPr>
          <w:lang w:val="en-US"/>
        </w:rPr>
        <w:t xml:space="preserve">was introduced which </w:t>
      </w:r>
      <w:r w:rsidR="001474B9">
        <w:rPr>
          <w:lang w:val="en-US"/>
        </w:rPr>
        <w:t xml:space="preserve">can be used by NW to tune the RSRP threshold for </w:t>
      </w:r>
      <w:r w:rsidR="001474B9">
        <w:rPr>
          <w:lang w:eastAsia="ko-KR"/>
        </w:rPr>
        <w:t>selection between 2-step RA type and 4-step RA type</w:t>
      </w:r>
      <w:r w:rsidR="001314B3">
        <w:t xml:space="preserve">. </w:t>
      </w:r>
      <w:r w:rsidR="001314B3">
        <w:rPr>
          <w:lang w:val="en-US"/>
        </w:rPr>
        <w:t xml:space="preserve">It is therefore proposed to include </w:t>
      </w:r>
      <w:r>
        <w:rPr>
          <w:lang w:val="en-US"/>
        </w:rPr>
        <w:t>the</w:t>
      </w:r>
      <w:r w:rsidR="001314B3">
        <w:rPr>
          <w:lang w:val="en-US"/>
        </w:rPr>
        <w:t xml:space="preserve"> </w:t>
      </w:r>
      <w:r>
        <w:rPr>
          <w:lang w:val="en-US"/>
        </w:rPr>
        <w:t xml:space="preserve">measured RSRP information </w:t>
      </w:r>
      <w:r w:rsidR="001314B3">
        <w:rPr>
          <w:lang w:val="en-US"/>
        </w:rPr>
        <w:t>in SON reports.</w:t>
      </w:r>
    </w:p>
    <w:p w14:paraId="6DC5A635" w14:textId="210B1B72" w:rsidR="003E18D7" w:rsidRDefault="00C86AB6" w:rsidP="001D6659">
      <w:pPr>
        <w:rPr>
          <w:b/>
          <w:bCs/>
        </w:rPr>
      </w:pPr>
      <w:bookmarkStart w:id="12" w:name="_Ref18113046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04644">
        <w:rPr>
          <w:b/>
          <w:bCs/>
          <w:noProof/>
        </w:rPr>
        <w:t>7</w:t>
      </w:r>
      <w:r w:rsidRPr="00ED336C">
        <w:rPr>
          <w:b/>
          <w:bCs/>
        </w:rPr>
        <w:fldChar w:fldCharType="end"/>
      </w:r>
      <w:r w:rsidRPr="00ED336C">
        <w:rPr>
          <w:b/>
          <w:bCs/>
        </w:rPr>
        <w:t>:</w:t>
      </w:r>
      <w:r w:rsidRPr="00ED336C">
        <w:rPr>
          <w:b/>
          <w:bCs/>
          <w:lang w:val="en-US"/>
        </w:rPr>
        <w:t xml:space="preserve"> </w:t>
      </w:r>
      <w:r w:rsidR="001474B9" w:rsidRPr="00CC2327">
        <w:rPr>
          <w:b/>
          <w:bCs/>
        </w:rPr>
        <w:t>UE logs the information of the measured RSRP for the SSB beam(s) corresponding to the configured grant for RACH-less HO</w:t>
      </w:r>
      <w:r w:rsidR="00C950A6">
        <w:rPr>
          <w:b/>
          <w:bCs/>
        </w:rPr>
        <w:t xml:space="preserve"> if there is a fallback from </w:t>
      </w:r>
      <w:r w:rsidR="00C950A6" w:rsidRPr="002715B4">
        <w:rPr>
          <w:b/>
          <w:bCs/>
        </w:rPr>
        <w:t>RACH-less to RACH-based HO</w:t>
      </w:r>
      <w:r w:rsidR="001474B9" w:rsidRPr="00CC2327">
        <w:rPr>
          <w:b/>
          <w:bCs/>
        </w:rPr>
        <w:t>.</w:t>
      </w:r>
      <w:bookmarkEnd w:id="12"/>
    </w:p>
    <w:p w14:paraId="3B02CD4C" w14:textId="34839A35" w:rsidR="00C77D9F" w:rsidRPr="00B92BB6" w:rsidRDefault="00C77D9F" w:rsidP="00C77D9F">
      <w:pPr>
        <w:pStyle w:val="Heading2"/>
        <w:rPr>
          <w:rStyle w:val="Heading2Char"/>
        </w:rPr>
      </w:pPr>
      <w:r>
        <w:rPr>
          <w:rStyle w:val="Heading2Char"/>
        </w:rPr>
        <w:lastRenderedPageBreak/>
        <w:t>2.4 UHI</w:t>
      </w:r>
      <w:r w:rsidRPr="00B92BB6">
        <w:rPr>
          <w:rStyle w:val="Heading2Char"/>
        </w:rPr>
        <w:t xml:space="preserve"> related enhancements for</w:t>
      </w:r>
      <w:r>
        <w:rPr>
          <w:rStyle w:val="Heading2Char"/>
        </w:rPr>
        <w:t xml:space="preserve"> </w:t>
      </w:r>
      <w:r w:rsidRPr="00B92BB6">
        <w:rPr>
          <w:rStyle w:val="Heading2Char"/>
        </w:rPr>
        <w:t>NTN</w:t>
      </w:r>
    </w:p>
    <w:p w14:paraId="76D664DC" w14:textId="7757425C" w:rsidR="00F83ACC" w:rsidRPr="00F83ACC" w:rsidRDefault="00F83ACC" w:rsidP="00F83ACC">
      <w:r w:rsidRPr="00F83ACC">
        <w:t xml:space="preserve">The final aspect we would like to introduce in the paper is the collection of UE history information (UHI) for NTN. UE history information is network side collection of history of cells that the UE has visited. Initially, this was used to detect and avoid ping-pong. However, </w:t>
      </w:r>
      <w:r w:rsidR="00201A90">
        <w:t>the</w:t>
      </w:r>
      <w:r w:rsidRPr="00F83ACC">
        <w:t xml:space="preserve"> application of UHI has </w:t>
      </w:r>
      <w:r w:rsidR="00201A90">
        <w:t xml:space="preserve">been </w:t>
      </w:r>
      <w:r w:rsidRPr="00F83ACC">
        <w:t xml:space="preserve">expanded to other use-cases such as trajectory prediction and so on. </w:t>
      </w:r>
    </w:p>
    <w:p w14:paraId="19E84575" w14:textId="0E00F311" w:rsidR="00F83ACC" w:rsidRDefault="00F83ACC" w:rsidP="00F83ACC">
      <w:r w:rsidRPr="00F83ACC">
        <w:t>Upon successful HO of a UE, the network records the CGI, time stayed, cell type and HO cause value. This UHI needs to be enhanced to indicate to the network that the cell type the UE was in, was a</w:t>
      </w:r>
      <w:r w:rsidR="002A7DFD">
        <w:t>n</w:t>
      </w:r>
      <w:r w:rsidRPr="00F83ACC">
        <w:t xml:space="preserve"> NTN cell. The obvious way of doing this is to enhance the Cell Type IE in UHI to denote that the cell is an NTN cell</w:t>
      </w:r>
      <w:r w:rsidR="00B16A3E">
        <w:t xml:space="preserve"> </w:t>
      </w:r>
      <w:r w:rsidR="00B16A3E" w:rsidRPr="00B16A3E">
        <w:t>(e.g. LEO, GEO)</w:t>
      </w:r>
      <w:r w:rsidRPr="00F83ACC">
        <w:t xml:space="preserve">, in addition to the legacy </w:t>
      </w:r>
      <w:r w:rsidR="00B16A3E">
        <w:t>cell size</w:t>
      </w:r>
      <w:r w:rsidRPr="00F83ACC">
        <w:t>.</w:t>
      </w:r>
      <w:r w:rsidR="00B16A3E">
        <w:t xml:space="preserve"> </w:t>
      </w:r>
    </w:p>
    <w:p w14:paraId="3DBC7D57" w14:textId="7920E15B" w:rsidR="00F83ACC" w:rsidRDefault="00F83ACC" w:rsidP="00F83ACC">
      <w:pPr>
        <w:rPr>
          <w:b/>
          <w:bCs/>
        </w:rPr>
      </w:pPr>
      <w:bookmarkStart w:id="13" w:name="_Ref18791380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04644">
        <w:rPr>
          <w:b/>
          <w:bCs/>
          <w:noProof/>
        </w:rPr>
        <w:t>8</w:t>
      </w:r>
      <w:r w:rsidRPr="00ED336C">
        <w:rPr>
          <w:b/>
          <w:bCs/>
        </w:rPr>
        <w:fldChar w:fldCharType="end"/>
      </w:r>
      <w:r w:rsidRPr="00ED336C">
        <w:rPr>
          <w:b/>
          <w:bCs/>
        </w:rPr>
        <w:t>:</w:t>
      </w:r>
      <w:r w:rsidRPr="00ED336C">
        <w:rPr>
          <w:b/>
          <w:bCs/>
          <w:lang w:val="en-US"/>
        </w:rPr>
        <w:t xml:space="preserve"> </w:t>
      </w:r>
      <w:r>
        <w:rPr>
          <w:b/>
          <w:bCs/>
        </w:rPr>
        <w:t xml:space="preserve">Add </w:t>
      </w:r>
      <w:r w:rsidR="00A813C1">
        <w:rPr>
          <w:b/>
          <w:bCs/>
        </w:rPr>
        <w:t xml:space="preserve">new </w:t>
      </w:r>
      <w:r w:rsidR="00B16A3E">
        <w:rPr>
          <w:b/>
          <w:bCs/>
        </w:rPr>
        <w:t xml:space="preserve">NTN </w:t>
      </w:r>
      <w:r w:rsidR="00A813C1">
        <w:rPr>
          <w:b/>
          <w:bCs/>
        </w:rPr>
        <w:t xml:space="preserve">cell </w:t>
      </w:r>
      <w:r w:rsidR="00B16A3E">
        <w:rPr>
          <w:b/>
          <w:bCs/>
        </w:rPr>
        <w:t>types</w:t>
      </w:r>
      <w:r>
        <w:rPr>
          <w:b/>
          <w:bCs/>
        </w:rPr>
        <w:t xml:space="preserve"> </w:t>
      </w:r>
      <w:r w:rsidR="00A813C1">
        <w:rPr>
          <w:b/>
          <w:bCs/>
        </w:rPr>
        <w:t xml:space="preserve">(e.g. LEO, GEO) </w:t>
      </w:r>
      <w:r>
        <w:rPr>
          <w:b/>
          <w:bCs/>
        </w:rPr>
        <w:t xml:space="preserve">to </w:t>
      </w:r>
      <w:r w:rsidRPr="00B16A3E">
        <w:rPr>
          <w:b/>
          <w:bCs/>
          <w:i/>
          <w:iCs/>
        </w:rPr>
        <w:t>Cell Type</w:t>
      </w:r>
      <w:r>
        <w:rPr>
          <w:b/>
          <w:bCs/>
        </w:rPr>
        <w:t xml:space="preserve"> </w:t>
      </w:r>
      <w:r w:rsidR="00B16A3E">
        <w:rPr>
          <w:b/>
          <w:bCs/>
        </w:rPr>
        <w:t xml:space="preserve">IE </w:t>
      </w:r>
      <w:r>
        <w:rPr>
          <w:b/>
          <w:bCs/>
        </w:rPr>
        <w:t>for indicating the NTN cell</w:t>
      </w:r>
      <w:r w:rsidR="00A813C1">
        <w:rPr>
          <w:b/>
          <w:bCs/>
        </w:rPr>
        <w:t>s</w:t>
      </w:r>
      <w:r>
        <w:rPr>
          <w:b/>
          <w:bCs/>
        </w:rPr>
        <w:t xml:space="preserve"> in UHI</w:t>
      </w:r>
      <w:r w:rsidRPr="00CC2327">
        <w:rPr>
          <w:b/>
          <w:bCs/>
        </w:rPr>
        <w:t>.</w:t>
      </w:r>
      <w:bookmarkEnd w:id="13"/>
    </w:p>
    <w:p w14:paraId="0911A82C" w14:textId="74898EB3" w:rsidR="00E94B71" w:rsidRDefault="00F83ACC" w:rsidP="00F83ACC">
      <w:r w:rsidRPr="00F83ACC">
        <w:t>The cells in a non-terrestrial network may be moving as opposed to the generally static deployment of a terrestrial network. Thus, one of the new handovers causes that might occur is because the cell moved away from the UE, as opposed to the opposite in a terrestrial network. This needs to be added as a cause value in UHI.</w:t>
      </w:r>
      <w:r w:rsidR="00E94B71">
        <w:t xml:space="preserve"> Additionally, s</w:t>
      </w:r>
      <w:r w:rsidR="00E94B71" w:rsidRPr="00E94B71">
        <w:t>atellite switch with re-sync</w:t>
      </w:r>
      <w:r w:rsidR="00E94B71">
        <w:t xml:space="preserve"> is a special mobility procedure because both the PCI and the carrier frequency remains the </w:t>
      </w:r>
      <w:proofErr w:type="gramStart"/>
      <w:r w:rsidR="00E94B71">
        <w:t>same,</w:t>
      </w:r>
      <w:proofErr w:type="gramEnd"/>
      <w:r w:rsidR="00E94B71">
        <w:t xml:space="preserve"> in order to identify the satellite switch with re-sync mobility, it should also be considered in the enhancement of cause value in the UHI.</w:t>
      </w:r>
    </w:p>
    <w:p w14:paraId="1FC4EEDE" w14:textId="2933F7BB" w:rsidR="00CC2E98" w:rsidRPr="00523644" w:rsidRDefault="00F83ACC" w:rsidP="00523644">
      <w:pPr>
        <w:rPr>
          <w:b/>
          <w:bCs/>
        </w:rPr>
      </w:pPr>
      <w:bookmarkStart w:id="14" w:name="_Ref187913812"/>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004644">
        <w:rPr>
          <w:b/>
          <w:bCs/>
          <w:noProof/>
        </w:rPr>
        <w:t>9</w:t>
      </w:r>
      <w:r w:rsidRPr="00ED336C">
        <w:rPr>
          <w:b/>
          <w:bCs/>
        </w:rPr>
        <w:fldChar w:fldCharType="end"/>
      </w:r>
      <w:r w:rsidRPr="00ED336C">
        <w:rPr>
          <w:b/>
          <w:bCs/>
        </w:rPr>
        <w:t>:</w:t>
      </w:r>
      <w:r w:rsidRPr="00ED336C">
        <w:rPr>
          <w:b/>
          <w:bCs/>
          <w:lang w:val="en-US"/>
        </w:rPr>
        <w:t xml:space="preserve"> </w:t>
      </w:r>
      <w:r>
        <w:rPr>
          <w:b/>
          <w:bCs/>
        </w:rPr>
        <w:t>Enhance Cause value to reflect cell mobility in a non-terrestrial network</w:t>
      </w:r>
      <w:r w:rsidRPr="00CC2327">
        <w:rPr>
          <w:b/>
          <w:bCs/>
        </w:rPr>
        <w:t>.</w:t>
      </w:r>
      <w:bookmarkEnd w:id="14"/>
    </w:p>
    <w:p w14:paraId="5BE4444E" w14:textId="51FD6153" w:rsidR="007240E8" w:rsidRPr="00EE1CC1" w:rsidRDefault="007240E8" w:rsidP="00F24970">
      <w:pPr>
        <w:pStyle w:val="Heading1"/>
        <w:ind w:left="709" w:hanging="709"/>
      </w:pPr>
      <w:r>
        <w:t>3</w:t>
      </w:r>
      <w:r w:rsidRPr="00EE1CC1">
        <w:tab/>
      </w:r>
      <w:r w:rsidR="00F24970">
        <w:t>Summary</w:t>
      </w:r>
      <w:r>
        <w:t xml:space="preserve"> </w:t>
      </w:r>
    </w:p>
    <w:p w14:paraId="25F4A12E" w14:textId="1BF2C010" w:rsidR="00925824" w:rsidRDefault="00DD41C9" w:rsidP="009F2E6F">
      <w:r>
        <w:t xml:space="preserve">In this discussion paper, NTN SON/MDT enhancements were </w:t>
      </w:r>
      <w:r w:rsidR="0093122A">
        <w:t>discussed,</w:t>
      </w:r>
      <w:r>
        <w:t xml:space="preserve"> and the following observations</w:t>
      </w:r>
      <w:r w:rsidR="00122FC0">
        <w:t xml:space="preserve"> </w:t>
      </w:r>
      <w:r>
        <w:t>and proposals were made:</w:t>
      </w:r>
    </w:p>
    <w:p w14:paraId="349C86A4" w14:textId="545739B1" w:rsidR="00EA66D9" w:rsidRDefault="00EA66D9" w:rsidP="009F2E6F">
      <w:r>
        <w:fldChar w:fldCharType="begin"/>
      </w:r>
      <w:r>
        <w:instrText xml:space="preserve"> REF _Ref186703294 \h </w:instrText>
      </w:r>
      <w:r>
        <w:fldChar w:fldCharType="separate"/>
      </w:r>
      <w:r w:rsidR="00004644" w:rsidRPr="00ED336C">
        <w:rPr>
          <w:b/>
          <w:bCs/>
        </w:rPr>
        <w:t xml:space="preserve">Proposal </w:t>
      </w:r>
      <w:r w:rsidR="00004644">
        <w:rPr>
          <w:b/>
          <w:bCs/>
          <w:noProof/>
        </w:rPr>
        <w:t>1</w:t>
      </w:r>
      <w:r w:rsidR="00004644" w:rsidRPr="00ED336C">
        <w:rPr>
          <w:b/>
          <w:bCs/>
        </w:rPr>
        <w:t>:</w:t>
      </w:r>
      <w:r w:rsidR="00004644" w:rsidRPr="00ED336C">
        <w:rPr>
          <w:b/>
          <w:bCs/>
          <w:lang w:val="en-US"/>
        </w:rPr>
        <w:t xml:space="preserve"> </w:t>
      </w:r>
      <w:r w:rsidR="00004644">
        <w:rPr>
          <w:b/>
          <w:bCs/>
          <w:lang w:val="en-US"/>
        </w:rPr>
        <w:t xml:space="preserve">RAN3 to support only geographical area for </w:t>
      </w:r>
      <w:r w:rsidR="00004644" w:rsidRPr="00ED336C">
        <w:rPr>
          <w:b/>
          <w:bCs/>
          <w:lang w:val="en-US"/>
        </w:rPr>
        <w:t>logged MDT Area Scope.</w:t>
      </w:r>
      <w:r>
        <w:fldChar w:fldCharType="end"/>
      </w:r>
    </w:p>
    <w:p w14:paraId="51E38D9F" w14:textId="161C4774" w:rsidR="00EA66D9" w:rsidRDefault="00EA66D9" w:rsidP="009F2E6F">
      <w:r>
        <w:fldChar w:fldCharType="begin"/>
      </w:r>
      <w:r>
        <w:instrText xml:space="preserve"> REF _Ref186703301 \h </w:instrText>
      </w:r>
      <w:r>
        <w:fldChar w:fldCharType="separate"/>
      </w:r>
      <w:r w:rsidR="00004644" w:rsidRPr="00ED336C">
        <w:rPr>
          <w:b/>
          <w:bCs/>
        </w:rPr>
        <w:t xml:space="preserve">Proposal </w:t>
      </w:r>
      <w:r w:rsidR="00004644">
        <w:rPr>
          <w:b/>
          <w:bCs/>
          <w:noProof/>
        </w:rPr>
        <w:t>2</w:t>
      </w:r>
      <w:r w:rsidR="00004644" w:rsidRPr="00ED336C">
        <w:rPr>
          <w:b/>
          <w:bCs/>
        </w:rPr>
        <w:t>:</w:t>
      </w:r>
      <w:r w:rsidR="00004644" w:rsidRPr="00ED336C">
        <w:rPr>
          <w:b/>
          <w:bCs/>
          <w:lang w:val="en-US"/>
        </w:rPr>
        <w:t xml:space="preserve"> </w:t>
      </w:r>
      <w:r w:rsidR="00004644">
        <w:rPr>
          <w:b/>
          <w:bCs/>
          <w:lang w:val="en-US"/>
        </w:rPr>
        <w:t>The same</w:t>
      </w:r>
      <w:r w:rsidR="00004644" w:rsidRPr="00ED336C">
        <w:rPr>
          <w:b/>
          <w:bCs/>
          <w:lang w:val="en-US"/>
        </w:rPr>
        <w:t xml:space="preserve"> </w:t>
      </w:r>
      <w:r w:rsidR="00004644">
        <w:rPr>
          <w:b/>
          <w:bCs/>
          <w:lang w:val="en-US"/>
        </w:rPr>
        <w:t xml:space="preserve">MDT </w:t>
      </w:r>
      <w:r w:rsidR="00004644" w:rsidRPr="00ED336C">
        <w:rPr>
          <w:b/>
          <w:bCs/>
          <w:lang w:val="en-US"/>
        </w:rPr>
        <w:t xml:space="preserve">Area Scope </w:t>
      </w:r>
      <w:r w:rsidR="00004644">
        <w:rPr>
          <w:b/>
          <w:bCs/>
          <w:lang w:val="en-US"/>
        </w:rPr>
        <w:t>enhancement applies to both logged and immediate MDT over NGAP</w:t>
      </w:r>
      <w:r w:rsidR="00004644" w:rsidRPr="00ED336C">
        <w:rPr>
          <w:b/>
          <w:bCs/>
          <w:lang w:val="en-US"/>
        </w:rPr>
        <w:t>.</w:t>
      </w:r>
      <w:r>
        <w:fldChar w:fldCharType="end"/>
      </w:r>
    </w:p>
    <w:p w14:paraId="1C3F8EE0" w14:textId="254AE093" w:rsidR="0064060F" w:rsidRDefault="0064060F" w:rsidP="00942216">
      <w:pPr>
        <w:rPr>
          <w:b/>
          <w:bCs/>
          <w:lang w:val="en-US"/>
        </w:rPr>
      </w:pPr>
      <w:r>
        <w:rPr>
          <w:b/>
          <w:bCs/>
          <w:lang w:val="en-US"/>
        </w:rPr>
        <w:fldChar w:fldCharType="begin"/>
      </w:r>
      <w:r>
        <w:rPr>
          <w:b/>
          <w:bCs/>
          <w:lang w:val="en-US"/>
        </w:rPr>
        <w:instrText xml:space="preserve"> REF _Ref181130429 \h </w:instrText>
      </w:r>
      <w:r>
        <w:rPr>
          <w:b/>
          <w:bCs/>
          <w:lang w:val="en-US"/>
        </w:rPr>
      </w:r>
      <w:r>
        <w:rPr>
          <w:b/>
          <w:bCs/>
          <w:lang w:val="en-US"/>
        </w:rPr>
        <w:fldChar w:fldCharType="separate"/>
      </w:r>
      <w:r w:rsidR="00004644" w:rsidRPr="00ED336C">
        <w:rPr>
          <w:b/>
          <w:bCs/>
        </w:rPr>
        <w:t xml:space="preserve">Proposal </w:t>
      </w:r>
      <w:r w:rsidR="00004644">
        <w:rPr>
          <w:b/>
          <w:bCs/>
          <w:noProof/>
        </w:rPr>
        <w:t>3</w:t>
      </w:r>
      <w:r w:rsidR="00004644" w:rsidRPr="00ED336C">
        <w:rPr>
          <w:b/>
          <w:bCs/>
        </w:rPr>
        <w:t>:</w:t>
      </w:r>
      <w:r w:rsidR="00004644" w:rsidRPr="00ED336C">
        <w:rPr>
          <w:b/>
          <w:bCs/>
          <w:lang w:val="en-US"/>
        </w:rPr>
        <w:t xml:space="preserve"> </w:t>
      </w:r>
      <w:r w:rsidR="00004644" w:rsidRPr="009B4182">
        <w:rPr>
          <w:b/>
          <w:bCs/>
          <w:lang w:val="en-US"/>
        </w:rPr>
        <w:t>Include NTN wide indication in the MDT Area Scope to enable MDT collection</w:t>
      </w:r>
      <w:r w:rsidR="00004644">
        <w:rPr>
          <w:b/>
          <w:bCs/>
          <w:lang w:val="en-US"/>
        </w:rPr>
        <w:t>.</w:t>
      </w:r>
      <w:r>
        <w:rPr>
          <w:b/>
          <w:bCs/>
          <w:lang w:val="en-US"/>
        </w:rPr>
        <w:fldChar w:fldCharType="end"/>
      </w:r>
      <w:r w:rsidR="00942216">
        <w:rPr>
          <w:b/>
          <w:bCs/>
          <w:lang w:val="en-US"/>
        </w:rPr>
        <w:t xml:space="preserve"> </w:t>
      </w:r>
    </w:p>
    <w:p w14:paraId="2A0F27DE" w14:textId="7725C489" w:rsidR="00EA66D9" w:rsidRDefault="00EA66D9" w:rsidP="00DD41C9">
      <w:pPr>
        <w:rPr>
          <w:b/>
          <w:bCs/>
          <w:lang w:val="en-US"/>
        </w:rPr>
      </w:pPr>
      <w:r>
        <w:rPr>
          <w:b/>
          <w:bCs/>
          <w:lang w:val="en-US"/>
        </w:rPr>
        <w:fldChar w:fldCharType="begin"/>
      </w:r>
      <w:r>
        <w:rPr>
          <w:b/>
          <w:bCs/>
          <w:lang w:val="en-US"/>
        </w:rPr>
        <w:instrText xml:space="preserve"> REF _Ref186703316 \h </w:instrText>
      </w:r>
      <w:r>
        <w:rPr>
          <w:b/>
          <w:bCs/>
          <w:lang w:val="en-US"/>
        </w:rPr>
      </w:r>
      <w:r>
        <w:rPr>
          <w:b/>
          <w:bCs/>
          <w:lang w:val="en-US"/>
        </w:rPr>
        <w:fldChar w:fldCharType="separate"/>
      </w:r>
      <w:r w:rsidR="00004644" w:rsidRPr="00ED336C">
        <w:rPr>
          <w:b/>
          <w:bCs/>
        </w:rPr>
        <w:t xml:space="preserve">Proposal </w:t>
      </w:r>
      <w:r w:rsidR="00004644">
        <w:rPr>
          <w:b/>
          <w:bCs/>
          <w:noProof/>
        </w:rPr>
        <w:t>4</w:t>
      </w:r>
      <w:r w:rsidR="00004644" w:rsidRPr="00ED336C">
        <w:rPr>
          <w:b/>
          <w:bCs/>
        </w:rPr>
        <w:t>:</w:t>
      </w:r>
      <w:r w:rsidR="00004644" w:rsidRPr="00ED336C">
        <w:rPr>
          <w:b/>
          <w:bCs/>
          <w:lang w:val="en-US"/>
        </w:rPr>
        <w:t xml:space="preserve"> </w:t>
      </w:r>
      <w:r w:rsidR="00004644">
        <w:rPr>
          <w:b/>
          <w:bCs/>
          <w:lang w:val="en-US"/>
        </w:rPr>
        <w:t>RAN3 to suggest to RAN2 to include absolute UTC time when RLF/HOF occurs in the RLF report</w:t>
      </w:r>
      <w:r>
        <w:rPr>
          <w:b/>
          <w:bCs/>
          <w:lang w:val="en-US"/>
        </w:rPr>
        <w:fldChar w:fldCharType="end"/>
      </w:r>
    </w:p>
    <w:p w14:paraId="534C9625" w14:textId="2111C669" w:rsidR="00122FC0" w:rsidRPr="00122FC0" w:rsidRDefault="00122FC0" w:rsidP="00DD41C9">
      <w:pPr>
        <w:rPr>
          <w:b/>
          <w:bCs/>
          <w:lang w:val="en-US"/>
        </w:rPr>
      </w:pPr>
      <w:r w:rsidRPr="00122FC0">
        <w:rPr>
          <w:b/>
          <w:bCs/>
          <w:lang w:val="en-US"/>
        </w:rPr>
        <w:fldChar w:fldCharType="begin"/>
      </w:r>
      <w:r w:rsidRPr="00122FC0">
        <w:rPr>
          <w:b/>
          <w:bCs/>
          <w:lang w:val="en-US"/>
        </w:rPr>
        <w:instrText xml:space="preserve"> REF _Ref186703450 \h  \* MERGEFORMAT </w:instrText>
      </w:r>
      <w:r w:rsidRPr="00122FC0">
        <w:rPr>
          <w:b/>
          <w:bCs/>
          <w:lang w:val="en-US"/>
        </w:rPr>
      </w:r>
      <w:r w:rsidRPr="00122FC0">
        <w:rPr>
          <w:b/>
          <w:bCs/>
          <w:lang w:val="en-US"/>
        </w:rPr>
        <w:fldChar w:fldCharType="separate"/>
      </w:r>
      <w:r w:rsidR="00004644" w:rsidRPr="00004644">
        <w:rPr>
          <w:b/>
          <w:bCs/>
          <w:lang w:val="en-US"/>
        </w:rPr>
        <w:t xml:space="preserve">Observation </w:t>
      </w:r>
      <w:r w:rsidR="00004644" w:rsidRPr="00004644">
        <w:rPr>
          <w:b/>
          <w:bCs/>
          <w:noProof/>
        </w:rPr>
        <w:t>1</w:t>
      </w:r>
      <w:r w:rsidR="00004644" w:rsidRPr="00004644">
        <w:rPr>
          <w:b/>
          <w:bCs/>
          <w:lang w:val="en-US"/>
        </w:rPr>
        <w:t xml:space="preserve">: The network may not be able to detect the </w:t>
      </w:r>
      <w:r w:rsidR="00004644" w:rsidRPr="00004644">
        <w:rPr>
          <w:rFonts w:hint="eastAsia"/>
          <w:b/>
          <w:bCs/>
          <w:lang w:val="en-US"/>
        </w:rPr>
        <w:t xml:space="preserve">root </w:t>
      </w:r>
      <w:r w:rsidR="00004644" w:rsidRPr="00004644">
        <w:rPr>
          <w:b/>
          <w:bCs/>
          <w:lang w:val="en-US"/>
        </w:rPr>
        <w:t>cause of failure based on the RRM measurements in RLF report as in TN deployment.</w:t>
      </w:r>
      <w:r w:rsidRPr="00122FC0">
        <w:rPr>
          <w:b/>
          <w:bCs/>
          <w:lang w:val="en-US"/>
        </w:rPr>
        <w:fldChar w:fldCharType="end"/>
      </w:r>
    </w:p>
    <w:p w14:paraId="7CB8F57C" w14:textId="0D9CCF19" w:rsidR="00EA66D9" w:rsidRDefault="00EA66D9" w:rsidP="00DD41C9">
      <w:pPr>
        <w:rPr>
          <w:b/>
          <w:bCs/>
          <w:lang w:val="en-US"/>
        </w:rPr>
      </w:pPr>
      <w:r>
        <w:rPr>
          <w:b/>
          <w:bCs/>
          <w:lang w:val="en-US"/>
        </w:rPr>
        <w:fldChar w:fldCharType="begin"/>
      </w:r>
      <w:r>
        <w:rPr>
          <w:b/>
          <w:bCs/>
          <w:lang w:val="en-US"/>
        </w:rPr>
        <w:instrText xml:space="preserve"> REF _Ref186703322 \h </w:instrText>
      </w:r>
      <w:r>
        <w:rPr>
          <w:b/>
          <w:bCs/>
          <w:lang w:val="en-US"/>
        </w:rPr>
      </w:r>
      <w:r>
        <w:rPr>
          <w:b/>
          <w:bCs/>
          <w:lang w:val="en-US"/>
        </w:rPr>
        <w:fldChar w:fldCharType="separate"/>
      </w:r>
      <w:r w:rsidR="00004644" w:rsidRPr="00ED336C">
        <w:rPr>
          <w:b/>
          <w:bCs/>
        </w:rPr>
        <w:t xml:space="preserve">Proposal </w:t>
      </w:r>
      <w:r w:rsidR="00004644">
        <w:rPr>
          <w:b/>
          <w:bCs/>
          <w:noProof/>
        </w:rPr>
        <w:t>5</w:t>
      </w:r>
      <w:r w:rsidR="00004644" w:rsidRPr="00ED336C">
        <w:rPr>
          <w:b/>
          <w:bCs/>
        </w:rPr>
        <w:t>:</w:t>
      </w:r>
      <w:r w:rsidR="00004644" w:rsidRPr="00ED336C">
        <w:rPr>
          <w:b/>
          <w:bCs/>
          <w:lang w:val="en-US"/>
        </w:rPr>
        <w:t xml:space="preserve"> </w:t>
      </w:r>
      <w:r w:rsidR="00004644">
        <w:rPr>
          <w:b/>
          <w:bCs/>
          <w:lang w:val="en-US"/>
        </w:rPr>
        <w:t>RAN3 to suggest to RAN2 to include the coarse location information when failure occurs in the RLF report.</w:t>
      </w:r>
      <w:r>
        <w:rPr>
          <w:b/>
          <w:bCs/>
          <w:lang w:val="en-US"/>
        </w:rPr>
        <w:fldChar w:fldCharType="end"/>
      </w:r>
    </w:p>
    <w:p w14:paraId="53716066" w14:textId="72F51E20" w:rsidR="0064060F" w:rsidRDefault="0064060F" w:rsidP="00DD41C9">
      <w:pPr>
        <w:rPr>
          <w:b/>
          <w:bCs/>
          <w:lang w:val="en-US"/>
        </w:rPr>
      </w:pPr>
      <w:r>
        <w:rPr>
          <w:b/>
          <w:bCs/>
          <w:lang w:val="en-US"/>
        </w:rPr>
        <w:fldChar w:fldCharType="begin"/>
      </w:r>
      <w:r>
        <w:rPr>
          <w:b/>
          <w:bCs/>
          <w:lang w:val="en-US"/>
        </w:rPr>
        <w:instrText xml:space="preserve"> REF _Ref181130447 \h </w:instrText>
      </w:r>
      <w:r>
        <w:rPr>
          <w:b/>
          <w:bCs/>
          <w:lang w:val="en-US"/>
        </w:rPr>
      </w:r>
      <w:r>
        <w:rPr>
          <w:b/>
          <w:bCs/>
          <w:lang w:val="en-US"/>
        </w:rPr>
        <w:fldChar w:fldCharType="separate"/>
      </w:r>
      <w:r w:rsidR="00004644" w:rsidRPr="00ED336C">
        <w:rPr>
          <w:b/>
          <w:bCs/>
        </w:rPr>
        <w:t xml:space="preserve">Proposal </w:t>
      </w:r>
      <w:r w:rsidR="00004644">
        <w:rPr>
          <w:b/>
          <w:bCs/>
          <w:noProof/>
        </w:rPr>
        <w:t>6</w:t>
      </w:r>
      <w:r w:rsidR="00004644" w:rsidRPr="00ED336C">
        <w:rPr>
          <w:b/>
          <w:bCs/>
        </w:rPr>
        <w:t>:</w:t>
      </w:r>
      <w:r w:rsidR="00004644" w:rsidRPr="00ED336C">
        <w:rPr>
          <w:b/>
          <w:bCs/>
          <w:lang w:val="en-US"/>
        </w:rPr>
        <w:t xml:space="preserve"> </w:t>
      </w:r>
      <w:r w:rsidR="00004644">
        <w:rPr>
          <w:b/>
          <w:bCs/>
          <w:lang w:val="en-US"/>
        </w:rPr>
        <w:t xml:space="preserve">RAN3 to suggest to RAN2 to enhance the RLF report with indication that a </w:t>
      </w:r>
      <w:r w:rsidR="00004644" w:rsidRPr="00593B96">
        <w:rPr>
          <w:b/>
          <w:bCs/>
          <w:lang w:val="en-US"/>
        </w:rPr>
        <w:t>satellite switch with re-sync procedure</w:t>
      </w:r>
      <w:r w:rsidR="00004644">
        <w:rPr>
          <w:b/>
          <w:bCs/>
          <w:lang w:val="en-US"/>
        </w:rPr>
        <w:t xml:space="preserve"> was performed and failed.</w:t>
      </w:r>
      <w:r>
        <w:rPr>
          <w:b/>
          <w:bCs/>
          <w:lang w:val="en-US"/>
        </w:rPr>
        <w:fldChar w:fldCharType="end"/>
      </w:r>
    </w:p>
    <w:p w14:paraId="0A2FC5C4" w14:textId="6085A06D" w:rsidR="00B81904" w:rsidRDefault="00B81904" w:rsidP="00DD41C9">
      <w:pPr>
        <w:rPr>
          <w:b/>
          <w:bCs/>
          <w:lang w:val="en-US"/>
        </w:rPr>
      </w:pPr>
      <w:r>
        <w:rPr>
          <w:b/>
          <w:bCs/>
          <w:lang w:val="en-US"/>
        </w:rPr>
        <w:fldChar w:fldCharType="begin"/>
      </w:r>
      <w:r>
        <w:rPr>
          <w:b/>
          <w:bCs/>
          <w:lang w:val="en-US"/>
        </w:rPr>
        <w:instrText xml:space="preserve"> REF _Ref181219182 \h </w:instrText>
      </w:r>
      <w:r>
        <w:rPr>
          <w:b/>
          <w:bCs/>
          <w:lang w:val="en-US"/>
        </w:rPr>
      </w:r>
      <w:r>
        <w:rPr>
          <w:b/>
          <w:bCs/>
          <w:lang w:val="en-US"/>
        </w:rPr>
        <w:fldChar w:fldCharType="separate"/>
      </w:r>
      <w:r w:rsidR="00004644" w:rsidRPr="00ED336C">
        <w:rPr>
          <w:b/>
          <w:bCs/>
        </w:rPr>
        <w:t xml:space="preserve">Observation </w:t>
      </w:r>
      <w:r w:rsidR="00004644">
        <w:rPr>
          <w:b/>
          <w:bCs/>
          <w:noProof/>
        </w:rPr>
        <w:t>2</w:t>
      </w:r>
      <w:r w:rsidR="00004644" w:rsidRPr="00ED336C">
        <w:rPr>
          <w:b/>
          <w:bCs/>
        </w:rPr>
        <w:t>: In case of mobility</w:t>
      </w:r>
      <w:r w:rsidR="00004644" w:rsidRPr="00CA2CCC">
        <w:rPr>
          <w:b/>
          <w:bCs/>
        </w:rPr>
        <w:t xml:space="preserve"> failure or near-failure, it is beneficial for the source node to understand that RACH-less was configured but that fallback to </w:t>
      </w:r>
      <w:r w:rsidR="00004644" w:rsidRPr="00CC2327">
        <w:rPr>
          <w:b/>
          <w:bCs/>
        </w:rPr>
        <w:t>Random-Access procedure</w:t>
      </w:r>
      <w:r w:rsidR="00004644" w:rsidRPr="00CA2CCC">
        <w:rPr>
          <w:b/>
          <w:bCs/>
        </w:rPr>
        <w:t xml:space="preserve"> was performed instead.</w:t>
      </w:r>
      <w:r>
        <w:rPr>
          <w:b/>
          <w:bCs/>
          <w:lang w:val="en-US"/>
        </w:rPr>
        <w:fldChar w:fldCharType="end"/>
      </w:r>
    </w:p>
    <w:p w14:paraId="62BDD002" w14:textId="623B55A0" w:rsidR="0064060F" w:rsidRDefault="0064060F" w:rsidP="00DD41C9">
      <w:pPr>
        <w:rPr>
          <w:b/>
          <w:bCs/>
          <w:lang w:val="en-US"/>
        </w:rPr>
      </w:pPr>
      <w:r>
        <w:rPr>
          <w:b/>
          <w:bCs/>
          <w:lang w:val="en-US"/>
        </w:rPr>
        <w:fldChar w:fldCharType="begin"/>
      </w:r>
      <w:r>
        <w:rPr>
          <w:b/>
          <w:bCs/>
          <w:lang w:val="en-US"/>
        </w:rPr>
        <w:instrText xml:space="preserve"> REF _Ref181130467 \h </w:instrText>
      </w:r>
      <w:r>
        <w:rPr>
          <w:b/>
          <w:bCs/>
          <w:lang w:val="en-US"/>
        </w:rPr>
      </w:r>
      <w:r>
        <w:rPr>
          <w:b/>
          <w:bCs/>
          <w:lang w:val="en-US"/>
        </w:rPr>
        <w:fldChar w:fldCharType="separate"/>
      </w:r>
      <w:r w:rsidR="00004644" w:rsidRPr="00ED336C">
        <w:rPr>
          <w:b/>
          <w:bCs/>
        </w:rPr>
        <w:t xml:space="preserve">Proposal </w:t>
      </w:r>
      <w:r w:rsidR="00004644">
        <w:rPr>
          <w:b/>
          <w:bCs/>
          <w:noProof/>
        </w:rPr>
        <w:t>7</w:t>
      </w:r>
      <w:r w:rsidR="00004644" w:rsidRPr="00ED336C">
        <w:rPr>
          <w:b/>
          <w:bCs/>
        </w:rPr>
        <w:t>:</w:t>
      </w:r>
      <w:r w:rsidR="00004644" w:rsidRPr="00ED336C">
        <w:rPr>
          <w:b/>
          <w:bCs/>
          <w:lang w:val="en-US"/>
        </w:rPr>
        <w:t xml:space="preserve"> </w:t>
      </w:r>
      <w:r w:rsidR="00004644" w:rsidRPr="00CC2327">
        <w:rPr>
          <w:b/>
          <w:bCs/>
        </w:rPr>
        <w:t>UE logs the information of the measured RSRP for the SSB beam(s) corresponding to the configured grant for RACH-less HO</w:t>
      </w:r>
      <w:r w:rsidR="00004644">
        <w:rPr>
          <w:b/>
          <w:bCs/>
        </w:rPr>
        <w:t xml:space="preserve"> if there is a fallback from </w:t>
      </w:r>
      <w:r w:rsidR="00004644" w:rsidRPr="002715B4">
        <w:rPr>
          <w:b/>
          <w:bCs/>
        </w:rPr>
        <w:t>RACH-less to RACH-based HO</w:t>
      </w:r>
      <w:r w:rsidR="00004644" w:rsidRPr="00CC2327">
        <w:rPr>
          <w:b/>
          <w:bCs/>
        </w:rPr>
        <w:t>.</w:t>
      </w:r>
      <w:r>
        <w:rPr>
          <w:b/>
          <w:bCs/>
          <w:lang w:val="en-US"/>
        </w:rPr>
        <w:fldChar w:fldCharType="end"/>
      </w:r>
    </w:p>
    <w:p w14:paraId="44807402" w14:textId="01A90199" w:rsidR="00F83ACC" w:rsidRDefault="00F83ACC" w:rsidP="00DD41C9">
      <w:pPr>
        <w:rPr>
          <w:b/>
          <w:bCs/>
          <w:lang w:val="en-US"/>
        </w:rPr>
      </w:pPr>
      <w:r>
        <w:rPr>
          <w:b/>
          <w:bCs/>
          <w:lang w:val="en-US"/>
        </w:rPr>
        <w:fldChar w:fldCharType="begin"/>
      </w:r>
      <w:r>
        <w:rPr>
          <w:b/>
          <w:bCs/>
          <w:lang w:val="en-US"/>
        </w:rPr>
        <w:instrText xml:space="preserve"> REF _Ref187913807 \h </w:instrText>
      </w:r>
      <w:r>
        <w:rPr>
          <w:b/>
          <w:bCs/>
          <w:lang w:val="en-US"/>
        </w:rPr>
      </w:r>
      <w:r>
        <w:rPr>
          <w:b/>
          <w:bCs/>
          <w:lang w:val="en-US"/>
        </w:rPr>
        <w:fldChar w:fldCharType="separate"/>
      </w:r>
      <w:r w:rsidR="00B16A3E" w:rsidRPr="00ED336C">
        <w:rPr>
          <w:b/>
          <w:bCs/>
        </w:rPr>
        <w:t xml:space="preserve">Proposal </w:t>
      </w:r>
      <w:r w:rsidR="00B16A3E">
        <w:rPr>
          <w:b/>
          <w:bCs/>
          <w:noProof/>
        </w:rPr>
        <w:t>8</w:t>
      </w:r>
      <w:r w:rsidR="00B16A3E" w:rsidRPr="00ED336C">
        <w:rPr>
          <w:b/>
          <w:bCs/>
        </w:rPr>
        <w:t>:</w:t>
      </w:r>
      <w:r w:rsidR="00B16A3E" w:rsidRPr="00ED336C">
        <w:rPr>
          <w:b/>
          <w:bCs/>
          <w:lang w:val="en-US"/>
        </w:rPr>
        <w:t xml:space="preserve"> </w:t>
      </w:r>
      <w:r w:rsidR="00B16A3E">
        <w:rPr>
          <w:b/>
          <w:bCs/>
        </w:rPr>
        <w:t xml:space="preserve">Add new NTN cell types (e.g. LEO, GEO) to </w:t>
      </w:r>
      <w:r w:rsidR="00B16A3E" w:rsidRPr="00B16A3E">
        <w:rPr>
          <w:b/>
          <w:bCs/>
          <w:i/>
          <w:iCs/>
        </w:rPr>
        <w:t>Cell Type</w:t>
      </w:r>
      <w:r w:rsidR="00B16A3E">
        <w:rPr>
          <w:b/>
          <w:bCs/>
        </w:rPr>
        <w:t xml:space="preserve"> IE for indicating the NTN cells in UHI</w:t>
      </w:r>
      <w:r w:rsidR="00B16A3E" w:rsidRPr="00CC2327">
        <w:rPr>
          <w:b/>
          <w:bCs/>
        </w:rPr>
        <w:t>.</w:t>
      </w:r>
      <w:r>
        <w:rPr>
          <w:b/>
          <w:bCs/>
          <w:lang w:val="en-US"/>
        </w:rPr>
        <w:fldChar w:fldCharType="end"/>
      </w:r>
    </w:p>
    <w:p w14:paraId="40CDCCC3" w14:textId="50D990D7" w:rsidR="00F83ACC" w:rsidRDefault="00F83ACC" w:rsidP="00DD41C9">
      <w:pPr>
        <w:rPr>
          <w:b/>
          <w:bCs/>
          <w:lang w:val="en-US"/>
        </w:rPr>
      </w:pPr>
      <w:r>
        <w:rPr>
          <w:b/>
          <w:bCs/>
          <w:lang w:val="en-US"/>
        </w:rPr>
        <w:fldChar w:fldCharType="begin"/>
      </w:r>
      <w:r>
        <w:rPr>
          <w:b/>
          <w:bCs/>
          <w:lang w:val="en-US"/>
        </w:rPr>
        <w:instrText xml:space="preserve"> REF _Ref187913812 \h </w:instrText>
      </w:r>
      <w:r>
        <w:rPr>
          <w:b/>
          <w:bCs/>
          <w:lang w:val="en-US"/>
        </w:rPr>
      </w:r>
      <w:r>
        <w:rPr>
          <w:b/>
          <w:bCs/>
          <w:lang w:val="en-US"/>
        </w:rPr>
        <w:fldChar w:fldCharType="separate"/>
      </w:r>
      <w:r w:rsidR="00004644" w:rsidRPr="00ED336C">
        <w:rPr>
          <w:b/>
          <w:bCs/>
        </w:rPr>
        <w:t xml:space="preserve">Proposal </w:t>
      </w:r>
      <w:r w:rsidR="00004644">
        <w:rPr>
          <w:b/>
          <w:bCs/>
          <w:noProof/>
        </w:rPr>
        <w:t>9</w:t>
      </w:r>
      <w:r w:rsidR="00004644" w:rsidRPr="00ED336C">
        <w:rPr>
          <w:b/>
          <w:bCs/>
        </w:rPr>
        <w:t>:</w:t>
      </w:r>
      <w:r w:rsidR="00004644" w:rsidRPr="00ED336C">
        <w:rPr>
          <w:b/>
          <w:bCs/>
          <w:lang w:val="en-US"/>
        </w:rPr>
        <w:t xml:space="preserve"> </w:t>
      </w:r>
      <w:r w:rsidR="00004644">
        <w:rPr>
          <w:b/>
          <w:bCs/>
        </w:rPr>
        <w:t>Enhance Cause value to reflect cell mobility in a non-terrestrial network</w:t>
      </w:r>
      <w:r w:rsidR="00004644" w:rsidRPr="00CC2327">
        <w:rPr>
          <w:b/>
          <w:bCs/>
        </w:rPr>
        <w:t>.</w:t>
      </w:r>
      <w:r>
        <w:rPr>
          <w:b/>
          <w:bCs/>
          <w:lang w:val="en-US"/>
        </w:rPr>
        <w:fldChar w:fldCharType="end"/>
      </w:r>
    </w:p>
    <w:p w14:paraId="1498DF4F" w14:textId="4DA74AFD" w:rsidR="005E1564" w:rsidRPr="00006881" w:rsidRDefault="005E1564" w:rsidP="005E1564">
      <w:pPr>
        <w:pStyle w:val="Heading1"/>
      </w:pPr>
      <w:r>
        <w:t>4</w:t>
      </w:r>
      <w:r>
        <w:tab/>
      </w:r>
      <w:r w:rsidRPr="00006881">
        <w:t>References</w:t>
      </w:r>
    </w:p>
    <w:p w14:paraId="38CA8403" w14:textId="71097DFB" w:rsidR="00CC0C85" w:rsidRPr="00D766E3" w:rsidRDefault="002145FC" w:rsidP="00D766E3">
      <w:pPr>
        <w:pStyle w:val="Reference"/>
        <w:keepLines w:val="0"/>
        <w:numPr>
          <w:ilvl w:val="0"/>
          <w:numId w:val="39"/>
        </w:numPr>
        <w:overflowPunct/>
        <w:autoSpaceDE/>
        <w:autoSpaceDN/>
        <w:adjustRightInd/>
        <w:spacing w:after="120" w:line="259" w:lineRule="auto"/>
        <w:jc w:val="both"/>
        <w:rPr>
          <w:lang w:val="en-GB"/>
        </w:rPr>
      </w:pPr>
      <w:r>
        <w:rPr>
          <w:lang w:val="en-GB"/>
        </w:rPr>
        <w:t>RP-234038</w:t>
      </w:r>
      <w:r w:rsidR="005E1564" w:rsidRPr="00F14A6B">
        <w:rPr>
          <w:lang w:val="en-GB"/>
        </w:rPr>
        <w:t>,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 xml:space="preserve">, </w:t>
      </w:r>
      <w:r w:rsidR="00634DA4">
        <w:rPr>
          <w:lang w:val="en-GB"/>
        </w:rPr>
        <w:t>Edinburgh</w:t>
      </w:r>
      <w:r w:rsidR="005E1564" w:rsidRPr="00F14A6B">
        <w:rPr>
          <w:lang w:val="en-GB"/>
        </w:rPr>
        <w:t xml:space="preserve">, </w:t>
      </w:r>
      <w:r w:rsidR="00634DA4">
        <w:rPr>
          <w:lang w:val="en-GB"/>
        </w:rPr>
        <w:t>Scotland</w:t>
      </w:r>
      <w:r w:rsidR="005E1564" w:rsidRPr="00F14A6B">
        <w:rPr>
          <w:lang w:val="en-GB"/>
        </w:rPr>
        <w:t>,</w:t>
      </w:r>
      <w:r w:rsidR="00634DA4">
        <w:rPr>
          <w:lang w:val="en-GB"/>
        </w:rPr>
        <w:t xml:space="preserve"> December </w:t>
      </w:r>
      <w:r w:rsidR="005E1564" w:rsidRPr="00F14A6B">
        <w:rPr>
          <w:lang w:val="en-GB"/>
        </w:rPr>
        <w:t>202</w:t>
      </w:r>
      <w:r w:rsidR="00634DA4">
        <w:rPr>
          <w:lang w:val="en-GB"/>
        </w:rPr>
        <w:t>3</w:t>
      </w:r>
      <w:r w:rsidR="005E1564" w:rsidRPr="00F14A6B">
        <w:rPr>
          <w:lang w:val="en-GB"/>
        </w:rPr>
        <w:t>.</w:t>
      </w:r>
    </w:p>
    <w:sectPr w:rsidR="00CC0C85" w:rsidRPr="00D766E3"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0AD4" w14:textId="77777777" w:rsidR="00840274" w:rsidRDefault="00840274">
      <w:pPr>
        <w:spacing w:after="0"/>
      </w:pPr>
      <w:r>
        <w:separator/>
      </w:r>
    </w:p>
  </w:endnote>
  <w:endnote w:type="continuationSeparator" w:id="0">
    <w:p w14:paraId="2169F6E4" w14:textId="77777777" w:rsidR="00840274" w:rsidRDefault="00840274">
      <w:pPr>
        <w:spacing w:after="0"/>
      </w:pPr>
      <w:r>
        <w:continuationSeparator/>
      </w:r>
    </w:p>
  </w:endnote>
  <w:endnote w:type="continuationNotice" w:id="1">
    <w:p w14:paraId="72B4F90E" w14:textId="77777777" w:rsidR="00840274" w:rsidRDefault="00840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ZapfDingbat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26F3D" w14:textId="77777777" w:rsidR="00840274" w:rsidRDefault="00840274">
      <w:pPr>
        <w:spacing w:after="0"/>
      </w:pPr>
      <w:r>
        <w:separator/>
      </w:r>
    </w:p>
  </w:footnote>
  <w:footnote w:type="continuationSeparator" w:id="0">
    <w:p w14:paraId="3D1F0BCF" w14:textId="77777777" w:rsidR="00840274" w:rsidRDefault="00840274">
      <w:pPr>
        <w:spacing w:after="0"/>
      </w:pPr>
      <w:r>
        <w:continuationSeparator/>
      </w:r>
    </w:p>
  </w:footnote>
  <w:footnote w:type="continuationNotice" w:id="1">
    <w:p w14:paraId="195505CB" w14:textId="77777777" w:rsidR="00840274" w:rsidRDefault="00840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6127774"/>
    <w:multiLevelType w:val="hybridMultilevel"/>
    <w:tmpl w:val="AAFE607A"/>
    <w:lvl w:ilvl="0" w:tplc="F8AC997C">
      <w:start w:val="1"/>
      <w:numFmt w:val="bullet"/>
      <w:lvlText w:val="-"/>
      <w:lvlJc w:val="left"/>
      <w:pPr>
        <w:ind w:left="720" w:hanging="360"/>
      </w:pPr>
      <w:rPr>
        <w:rFonts w:ascii="Times New Roman" w:eastAsiaTheme="minorEastAsia"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641302"/>
    <w:multiLevelType w:val="hybridMultilevel"/>
    <w:tmpl w:val="D520E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230ADC"/>
    <w:multiLevelType w:val="multilevel"/>
    <w:tmpl w:val="A7747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8349E1"/>
    <w:multiLevelType w:val="multilevel"/>
    <w:tmpl w:val="E8B6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B175225"/>
    <w:multiLevelType w:val="hybridMultilevel"/>
    <w:tmpl w:val="49F6B3FC"/>
    <w:lvl w:ilvl="0" w:tplc="77268BBE">
      <w:start w:val="1"/>
      <w:numFmt w:val="bullet"/>
      <w:lvlText w:val="›"/>
      <w:lvlJc w:val="left"/>
      <w:pPr>
        <w:tabs>
          <w:tab w:val="num" w:pos="360"/>
        </w:tabs>
        <w:ind w:left="360" w:hanging="360"/>
      </w:pPr>
      <w:rPr>
        <w:rFonts w:ascii="Arial" w:hAnsi="Arial" w:hint="default"/>
      </w:rPr>
    </w:lvl>
    <w:lvl w:ilvl="1" w:tplc="6FE8A3D4">
      <w:numFmt w:val="bullet"/>
      <w:lvlText w:val=""/>
      <w:lvlJc w:val="left"/>
      <w:pPr>
        <w:tabs>
          <w:tab w:val="num" w:pos="1080"/>
        </w:tabs>
        <w:ind w:left="1080" w:hanging="360"/>
      </w:pPr>
      <w:rPr>
        <w:rFonts w:ascii="Symbol" w:hAnsi="Symbol" w:hint="default"/>
      </w:rPr>
    </w:lvl>
    <w:lvl w:ilvl="2" w:tplc="81B8D0D2" w:tentative="1">
      <w:start w:val="1"/>
      <w:numFmt w:val="bullet"/>
      <w:lvlText w:val="›"/>
      <w:lvlJc w:val="left"/>
      <w:pPr>
        <w:tabs>
          <w:tab w:val="num" w:pos="1800"/>
        </w:tabs>
        <w:ind w:left="1800" w:hanging="360"/>
      </w:pPr>
      <w:rPr>
        <w:rFonts w:ascii="Arial" w:hAnsi="Arial" w:hint="default"/>
      </w:rPr>
    </w:lvl>
    <w:lvl w:ilvl="3" w:tplc="B0149226" w:tentative="1">
      <w:start w:val="1"/>
      <w:numFmt w:val="bullet"/>
      <w:lvlText w:val="›"/>
      <w:lvlJc w:val="left"/>
      <w:pPr>
        <w:tabs>
          <w:tab w:val="num" w:pos="2520"/>
        </w:tabs>
        <w:ind w:left="2520" w:hanging="360"/>
      </w:pPr>
      <w:rPr>
        <w:rFonts w:ascii="Arial" w:hAnsi="Arial" w:hint="default"/>
      </w:rPr>
    </w:lvl>
    <w:lvl w:ilvl="4" w:tplc="50683084" w:tentative="1">
      <w:start w:val="1"/>
      <w:numFmt w:val="bullet"/>
      <w:lvlText w:val="›"/>
      <w:lvlJc w:val="left"/>
      <w:pPr>
        <w:tabs>
          <w:tab w:val="num" w:pos="3240"/>
        </w:tabs>
        <w:ind w:left="3240" w:hanging="360"/>
      </w:pPr>
      <w:rPr>
        <w:rFonts w:ascii="Arial" w:hAnsi="Arial" w:hint="default"/>
      </w:rPr>
    </w:lvl>
    <w:lvl w:ilvl="5" w:tplc="99C0E136" w:tentative="1">
      <w:start w:val="1"/>
      <w:numFmt w:val="bullet"/>
      <w:lvlText w:val="›"/>
      <w:lvlJc w:val="left"/>
      <w:pPr>
        <w:tabs>
          <w:tab w:val="num" w:pos="3960"/>
        </w:tabs>
        <w:ind w:left="3960" w:hanging="360"/>
      </w:pPr>
      <w:rPr>
        <w:rFonts w:ascii="Arial" w:hAnsi="Arial" w:hint="default"/>
      </w:rPr>
    </w:lvl>
    <w:lvl w:ilvl="6" w:tplc="82A45FEA" w:tentative="1">
      <w:start w:val="1"/>
      <w:numFmt w:val="bullet"/>
      <w:lvlText w:val="›"/>
      <w:lvlJc w:val="left"/>
      <w:pPr>
        <w:tabs>
          <w:tab w:val="num" w:pos="4680"/>
        </w:tabs>
        <w:ind w:left="4680" w:hanging="360"/>
      </w:pPr>
      <w:rPr>
        <w:rFonts w:ascii="Arial" w:hAnsi="Arial" w:hint="default"/>
      </w:rPr>
    </w:lvl>
    <w:lvl w:ilvl="7" w:tplc="F13E6472" w:tentative="1">
      <w:start w:val="1"/>
      <w:numFmt w:val="bullet"/>
      <w:lvlText w:val="›"/>
      <w:lvlJc w:val="left"/>
      <w:pPr>
        <w:tabs>
          <w:tab w:val="num" w:pos="5400"/>
        </w:tabs>
        <w:ind w:left="5400" w:hanging="360"/>
      </w:pPr>
      <w:rPr>
        <w:rFonts w:ascii="Arial" w:hAnsi="Arial" w:hint="default"/>
      </w:rPr>
    </w:lvl>
    <w:lvl w:ilvl="8" w:tplc="0144F7D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E0E52E8"/>
    <w:multiLevelType w:val="hybridMultilevel"/>
    <w:tmpl w:val="BC1C0CBE"/>
    <w:lvl w:ilvl="0" w:tplc="4D66A458">
      <w:start w:val="1"/>
      <w:numFmt w:val="bullet"/>
      <w:lvlText w:val="●"/>
      <w:lvlJc w:val="left"/>
      <w:pPr>
        <w:tabs>
          <w:tab w:val="num" w:pos="720"/>
        </w:tabs>
        <w:ind w:left="720" w:hanging="360"/>
      </w:pPr>
      <w:rPr>
        <w:rFonts w:ascii="Ericsson Hilda" w:hAnsi="Ericsson Hilda" w:hint="default"/>
      </w:rPr>
    </w:lvl>
    <w:lvl w:ilvl="1" w:tplc="33A6C0EC" w:tentative="1">
      <w:start w:val="1"/>
      <w:numFmt w:val="bullet"/>
      <w:lvlText w:val="●"/>
      <w:lvlJc w:val="left"/>
      <w:pPr>
        <w:tabs>
          <w:tab w:val="num" w:pos="1440"/>
        </w:tabs>
        <w:ind w:left="1440" w:hanging="360"/>
      </w:pPr>
      <w:rPr>
        <w:rFonts w:ascii="Ericsson Hilda" w:hAnsi="Ericsson Hilda" w:hint="default"/>
      </w:rPr>
    </w:lvl>
    <w:lvl w:ilvl="2" w:tplc="D86C473E" w:tentative="1">
      <w:start w:val="1"/>
      <w:numFmt w:val="bullet"/>
      <w:lvlText w:val="●"/>
      <w:lvlJc w:val="left"/>
      <w:pPr>
        <w:tabs>
          <w:tab w:val="num" w:pos="2160"/>
        </w:tabs>
        <w:ind w:left="2160" w:hanging="360"/>
      </w:pPr>
      <w:rPr>
        <w:rFonts w:ascii="Ericsson Hilda" w:hAnsi="Ericsson Hilda" w:hint="default"/>
      </w:rPr>
    </w:lvl>
    <w:lvl w:ilvl="3" w:tplc="7AB85B12" w:tentative="1">
      <w:start w:val="1"/>
      <w:numFmt w:val="bullet"/>
      <w:lvlText w:val="●"/>
      <w:lvlJc w:val="left"/>
      <w:pPr>
        <w:tabs>
          <w:tab w:val="num" w:pos="2880"/>
        </w:tabs>
        <w:ind w:left="2880" w:hanging="360"/>
      </w:pPr>
      <w:rPr>
        <w:rFonts w:ascii="Ericsson Hilda" w:hAnsi="Ericsson Hilda" w:hint="default"/>
      </w:rPr>
    </w:lvl>
    <w:lvl w:ilvl="4" w:tplc="3A6CB218" w:tentative="1">
      <w:start w:val="1"/>
      <w:numFmt w:val="bullet"/>
      <w:lvlText w:val="●"/>
      <w:lvlJc w:val="left"/>
      <w:pPr>
        <w:tabs>
          <w:tab w:val="num" w:pos="3600"/>
        </w:tabs>
        <w:ind w:left="3600" w:hanging="360"/>
      </w:pPr>
      <w:rPr>
        <w:rFonts w:ascii="Ericsson Hilda" w:hAnsi="Ericsson Hilda" w:hint="default"/>
      </w:rPr>
    </w:lvl>
    <w:lvl w:ilvl="5" w:tplc="D7686568" w:tentative="1">
      <w:start w:val="1"/>
      <w:numFmt w:val="bullet"/>
      <w:lvlText w:val="●"/>
      <w:lvlJc w:val="left"/>
      <w:pPr>
        <w:tabs>
          <w:tab w:val="num" w:pos="4320"/>
        </w:tabs>
        <w:ind w:left="4320" w:hanging="360"/>
      </w:pPr>
      <w:rPr>
        <w:rFonts w:ascii="Ericsson Hilda" w:hAnsi="Ericsson Hilda" w:hint="default"/>
      </w:rPr>
    </w:lvl>
    <w:lvl w:ilvl="6" w:tplc="AE14C2A2" w:tentative="1">
      <w:start w:val="1"/>
      <w:numFmt w:val="bullet"/>
      <w:lvlText w:val="●"/>
      <w:lvlJc w:val="left"/>
      <w:pPr>
        <w:tabs>
          <w:tab w:val="num" w:pos="5040"/>
        </w:tabs>
        <w:ind w:left="5040" w:hanging="360"/>
      </w:pPr>
      <w:rPr>
        <w:rFonts w:ascii="Ericsson Hilda" w:hAnsi="Ericsson Hilda" w:hint="default"/>
      </w:rPr>
    </w:lvl>
    <w:lvl w:ilvl="7" w:tplc="480EC768" w:tentative="1">
      <w:start w:val="1"/>
      <w:numFmt w:val="bullet"/>
      <w:lvlText w:val="●"/>
      <w:lvlJc w:val="left"/>
      <w:pPr>
        <w:tabs>
          <w:tab w:val="num" w:pos="5760"/>
        </w:tabs>
        <w:ind w:left="5760" w:hanging="360"/>
      </w:pPr>
      <w:rPr>
        <w:rFonts w:ascii="Ericsson Hilda" w:hAnsi="Ericsson Hilda" w:hint="default"/>
      </w:rPr>
    </w:lvl>
    <w:lvl w:ilvl="8" w:tplc="63AADFAC"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9F57E03"/>
    <w:multiLevelType w:val="hybridMultilevel"/>
    <w:tmpl w:val="186415A0"/>
    <w:lvl w:ilvl="0" w:tplc="FFEA3978">
      <w:start w:val="1"/>
      <w:numFmt w:val="bullet"/>
      <w:lvlText w:val="●"/>
      <w:lvlJc w:val="left"/>
      <w:pPr>
        <w:tabs>
          <w:tab w:val="num" w:pos="720"/>
        </w:tabs>
        <w:ind w:left="720" w:hanging="360"/>
      </w:pPr>
      <w:rPr>
        <w:rFonts w:ascii="Ericsson Hilda" w:hAnsi="Ericsson Hilda" w:hint="default"/>
      </w:rPr>
    </w:lvl>
    <w:lvl w:ilvl="1" w:tplc="05BC5A18" w:tentative="1">
      <w:start w:val="1"/>
      <w:numFmt w:val="bullet"/>
      <w:lvlText w:val="●"/>
      <w:lvlJc w:val="left"/>
      <w:pPr>
        <w:tabs>
          <w:tab w:val="num" w:pos="1440"/>
        </w:tabs>
        <w:ind w:left="1440" w:hanging="360"/>
      </w:pPr>
      <w:rPr>
        <w:rFonts w:ascii="Ericsson Hilda" w:hAnsi="Ericsson Hilda" w:hint="default"/>
      </w:rPr>
    </w:lvl>
    <w:lvl w:ilvl="2" w:tplc="D632CF46" w:tentative="1">
      <w:start w:val="1"/>
      <w:numFmt w:val="bullet"/>
      <w:lvlText w:val="●"/>
      <w:lvlJc w:val="left"/>
      <w:pPr>
        <w:tabs>
          <w:tab w:val="num" w:pos="2160"/>
        </w:tabs>
        <w:ind w:left="2160" w:hanging="360"/>
      </w:pPr>
      <w:rPr>
        <w:rFonts w:ascii="Ericsson Hilda" w:hAnsi="Ericsson Hilda" w:hint="default"/>
      </w:rPr>
    </w:lvl>
    <w:lvl w:ilvl="3" w:tplc="54827B82" w:tentative="1">
      <w:start w:val="1"/>
      <w:numFmt w:val="bullet"/>
      <w:lvlText w:val="●"/>
      <w:lvlJc w:val="left"/>
      <w:pPr>
        <w:tabs>
          <w:tab w:val="num" w:pos="2880"/>
        </w:tabs>
        <w:ind w:left="2880" w:hanging="360"/>
      </w:pPr>
      <w:rPr>
        <w:rFonts w:ascii="Ericsson Hilda" w:hAnsi="Ericsson Hilda" w:hint="default"/>
      </w:rPr>
    </w:lvl>
    <w:lvl w:ilvl="4" w:tplc="CF686838" w:tentative="1">
      <w:start w:val="1"/>
      <w:numFmt w:val="bullet"/>
      <w:lvlText w:val="●"/>
      <w:lvlJc w:val="left"/>
      <w:pPr>
        <w:tabs>
          <w:tab w:val="num" w:pos="3600"/>
        </w:tabs>
        <w:ind w:left="3600" w:hanging="360"/>
      </w:pPr>
      <w:rPr>
        <w:rFonts w:ascii="Ericsson Hilda" w:hAnsi="Ericsson Hilda" w:hint="default"/>
      </w:rPr>
    </w:lvl>
    <w:lvl w:ilvl="5" w:tplc="B25E3714" w:tentative="1">
      <w:start w:val="1"/>
      <w:numFmt w:val="bullet"/>
      <w:lvlText w:val="●"/>
      <w:lvlJc w:val="left"/>
      <w:pPr>
        <w:tabs>
          <w:tab w:val="num" w:pos="4320"/>
        </w:tabs>
        <w:ind w:left="4320" w:hanging="360"/>
      </w:pPr>
      <w:rPr>
        <w:rFonts w:ascii="Ericsson Hilda" w:hAnsi="Ericsson Hilda" w:hint="default"/>
      </w:rPr>
    </w:lvl>
    <w:lvl w:ilvl="6" w:tplc="7AF6B23A" w:tentative="1">
      <w:start w:val="1"/>
      <w:numFmt w:val="bullet"/>
      <w:lvlText w:val="●"/>
      <w:lvlJc w:val="left"/>
      <w:pPr>
        <w:tabs>
          <w:tab w:val="num" w:pos="5040"/>
        </w:tabs>
        <w:ind w:left="5040" w:hanging="360"/>
      </w:pPr>
      <w:rPr>
        <w:rFonts w:ascii="Ericsson Hilda" w:hAnsi="Ericsson Hilda" w:hint="default"/>
      </w:rPr>
    </w:lvl>
    <w:lvl w:ilvl="7" w:tplc="0A9AF3E2" w:tentative="1">
      <w:start w:val="1"/>
      <w:numFmt w:val="bullet"/>
      <w:lvlText w:val="●"/>
      <w:lvlJc w:val="left"/>
      <w:pPr>
        <w:tabs>
          <w:tab w:val="num" w:pos="5760"/>
        </w:tabs>
        <w:ind w:left="5760" w:hanging="360"/>
      </w:pPr>
      <w:rPr>
        <w:rFonts w:ascii="Ericsson Hilda" w:hAnsi="Ericsson Hilda" w:hint="default"/>
      </w:rPr>
    </w:lvl>
    <w:lvl w:ilvl="8" w:tplc="D1706ABC"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9"/>
  </w:num>
  <w:num w:numId="2" w16cid:durableId="1938246355">
    <w:abstractNumId w:val="35"/>
  </w:num>
  <w:num w:numId="3" w16cid:durableId="1645623878">
    <w:abstractNumId w:val="20"/>
  </w:num>
  <w:num w:numId="4" w16cid:durableId="797142164">
    <w:abstractNumId w:val="8"/>
  </w:num>
  <w:num w:numId="5" w16cid:durableId="634801629">
    <w:abstractNumId w:val="4"/>
  </w:num>
  <w:num w:numId="6" w16cid:durableId="936248803">
    <w:abstractNumId w:val="30"/>
  </w:num>
  <w:num w:numId="7" w16cid:durableId="569466953">
    <w:abstractNumId w:val="5"/>
  </w:num>
  <w:num w:numId="8" w16cid:durableId="1103571716">
    <w:abstractNumId w:val="17"/>
  </w:num>
  <w:num w:numId="9" w16cid:durableId="855534864">
    <w:abstractNumId w:val="16"/>
  </w:num>
  <w:num w:numId="10" w16cid:durableId="521744643">
    <w:abstractNumId w:val="29"/>
  </w:num>
  <w:num w:numId="11" w16cid:durableId="1646932450">
    <w:abstractNumId w:val="22"/>
  </w:num>
  <w:num w:numId="12" w16cid:durableId="1248884774">
    <w:abstractNumId w:val="0"/>
  </w:num>
  <w:num w:numId="13" w16cid:durableId="1589852383">
    <w:abstractNumId w:val="32"/>
  </w:num>
  <w:num w:numId="14" w16cid:durableId="555700125">
    <w:abstractNumId w:val="45"/>
  </w:num>
  <w:num w:numId="15" w16cid:durableId="1733697230">
    <w:abstractNumId w:val="38"/>
  </w:num>
  <w:num w:numId="16" w16cid:durableId="1638100303">
    <w:abstractNumId w:val="26"/>
  </w:num>
  <w:num w:numId="17" w16cid:durableId="1610427219">
    <w:abstractNumId w:val="7"/>
  </w:num>
  <w:num w:numId="18" w16cid:durableId="1737821928">
    <w:abstractNumId w:val="9"/>
  </w:num>
  <w:num w:numId="19" w16cid:durableId="1715689298">
    <w:abstractNumId w:val="36"/>
  </w:num>
  <w:num w:numId="20" w16cid:durableId="823738552">
    <w:abstractNumId w:val="34"/>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7"/>
  </w:num>
  <w:num w:numId="24" w16cid:durableId="993142987">
    <w:abstractNumId w:val="28"/>
  </w:num>
  <w:num w:numId="25" w16cid:durableId="95641989">
    <w:abstractNumId w:val="42"/>
  </w:num>
  <w:num w:numId="26" w16cid:durableId="1441998329">
    <w:abstractNumId w:val="18"/>
    <w:lvlOverride w:ilvl="0">
      <w:startOverride w:val="1"/>
    </w:lvlOverride>
  </w:num>
  <w:num w:numId="27" w16cid:durableId="1564575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41"/>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4"/>
  </w:num>
  <w:num w:numId="34" w16cid:durableId="2036883364">
    <w:abstractNumId w:val="2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5"/>
  </w:num>
  <w:num w:numId="37" w16cid:durableId="493841232">
    <w:abstractNumId w:val="13"/>
  </w:num>
  <w:num w:numId="38" w16cid:durableId="1831674156">
    <w:abstractNumId w:val="19"/>
  </w:num>
  <w:num w:numId="39" w16cid:durableId="897057463">
    <w:abstractNumId w:val="31"/>
  </w:num>
  <w:num w:numId="40" w16cid:durableId="2056612605">
    <w:abstractNumId w:val="12"/>
  </w:num>
  <w:num w:numId="41" w16cid:durableId="370693478">
    <w:abstractNumId w:val="37"/>
  </w:num>
  <w:num w:numId="42" w16cid:durableId="118765455">
    <w:abstractNumId w:val="43"/>
  </w:num>
  <w:num w:numId="43" w16cid:durableId="1124469028">
    <w:abstractNumId w:val="40"/>
  </w:num>
  <w:num w:numId="44" w16cid:durableId="2093357345">
    <w:abstractNumId w:val="14"/>
  </w:num>
  <w:num w:numId="45" w16cid:durableId="89736401">
    <w:abstractNumId w:val="24"/>
  </w:num>
  <w:num w:numId="46" w16cid:durableId="2071348062">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A1C"/>
    <w:rsid w:val="00001BF8"/>
    <w:rsid w:val="0000252B"/>
    <w:rsid w:val="00002880"/>
    <w:rsid w:val="00002A38"/>
    <w:rsid w:val="0000344E"/>
    <w:rsid w:val="00003C4D"/>
    <w:rsid w:val="00004644"/>
    <w:rsid w:val="00006186"/>
    <w:rsid w:val="00006236"/>
    <w:rsid w:val="00006592"/>
    <w:rsid w:val="0000715B"/>
    <w:rsid w:val="000071AF"/>
    <w:rsid w:val="00007C94"/>
    <w:rsid w:val="00007EE5"/>
    <w:rsid w:val="000104C6"/>
    <w:rsid w:val="0001143D"/>
    <w:rsid w:val="0001193A"/>
    <w:rsid w:val="000122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316"/>
    <w:rsid w:val="000329FC"/>
    <w:rsid w:val="00032A3D"/>
    <w:rsid w:val="0003318D"/>
    <w:rsid w:val="00033794"/>
    <w:rsid w:val="00033DF9"/>
    <w:rsid w:val="00034158"/>
    <w:rsid w:val="00034600"/>
    <w:rsid w:val="00034E0F"/>
    <w:rsid w:val="00034F96"/>
    <w:rsid w:val="000352E6"/>
    <w:rsid w:val="00035AE0"/>
    <w:rsid w:val="00036372"/>
    <w:rsid w:val="00036B43"/>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8FB"/>
    <w:rsid w:val="00055D38"/>
    <w:rsid w:val="00056D6C"/>
    <w:rsid w:val="000570B0"/>
    <w:rsid w:val="00057D99"/>
    <w:rsid w:val="00060097"/>
    <w:rsid w:val="000600EA"/>
    <w:rsid w:val="000603E4"/>
    <w:rsid w:val="00060788"/>
    <w:rsid w:val="0006150D"/>
    <w:rsid w:val="00061D47"/>
    <w:rsid w:val="00062235"/>
    <w:rsid w:val="00062681"/>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846"/>
    <w:rsid w:val="00077FC5"/>
    <w:rsid w:val="000800E3"/>
    <w:rsid w:val="00081CE6"/>
    <w:rsid w:val="00082186"/>
    <w:rsid w:val="00082AEA"/>
    <w:rsid w:val="0008395D"/>
    <w:rsid w:val="000843AF"/>
    <w:rsid w:val="0008470A"/>
    <w:rsid w:val="00084976"/>
    <w:rsid w:val="0008497E"/>
    <w:rsid w:val="00084A1A"/>
    <w:rsid w:val="00084FF1"/>
    <w:rsid w:val="00085158"/>
    <w:rsid w:val="00085C27"/>
    <w:rsid w:val="00086776"/>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249"/>
    <w:rsid w:val="000A44D2"/>
    <w:rsid w:val="000A45AA"/>
    <w:rsid w:val="000A4924"/>
    <w:rsid w:val="000A5540"/>
    <w:rsid w:val="000A5804"/>
    <w:rsid w:val="000A6EAC"/>
    <w:rsid w:val="000A7197"/>
    <w:rsid w:val="000A7670"/>
    <w:rsid w:val="000A76C4"/>
    <w:rsid w:val="000A76FD"/>
    <w:rsid w:val="000A79B3"/>
    <w:rsid w:val="000A7A01"/>
    <w:rsid w:val="000A7CF7"/>
    <w:rsid w:val="000B0645"/>
    <w:rsid w:val="000B13AB"/>
    <w:rsid w:val="000B180C"/>
    <w:rsid w:val="000B1BCB"/>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ACC"/>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B63"/>
    <w:rsid w:val="000D0E07"/>
    <w:rsid w:val="000D1AAB"/>
    <w:rsid w:val="000D217B"/>
    <w:rsid w:val="000D2317"/>
    <w:rsid w:val="000D2427"/>
    <w:rsid w:val="000D2493"/>
    <w:rsid w:val="000D2F0D"/>
    <w:rsid w:val="000D33F1"/>
    <w:rsid w:val="000D3E31"/>
    <w:rsid w:val="000D4825"/>
    <w:rsid w:val="000D51B2"/>
    <w:rsid w:val="000D58BB"/>
    <w:rsid w:val="000D6A09"/>
    <w:rsid w:val="000D6EA7"/>
    <w:rsid w:val="000D735A"/>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0A19"/>
    <w:rsid w:val="00101777"/>
    <w:rsid w:val="001017C3"/>
    <w:rsid w:val="00101856"/>
    <w:rsid w:val="00101EE9"/>
    <w:rsid w:val="00102032"/>
    <w:rsid w:val="00102137"/>
    <w:rsid w:val="00102845"/>
    <w:rsid w:val="00102D7D"/>
    <w:rsid w:val="001033B4"/>
    <w:rsid w:val="001039EF"/>
    <w:rsid w:val="001049F0"/>
    <w:rsid w:val="00104FF1"/>
    <w:rsid w:val="001061B5"/>
    <w:rsid w:val="0011026A"/>
    <w:rsid w:val="001112DF"/>
    <w:rsid w:val="001123BF"/>
    <w:rsid w:val="00112B52"/>
    <w:rsid w:val="00112B53"/>
    <w:rsid w:val="001145F1"/>
    <w:rsid w:val="00115A5A"/>
    <w:rsid w:val="00115FED"/>
    <w:rsid w:val="0011788D"/>
    <w:rsid w:val="00120199"/>
    <w:rsid w:val="001203DA"/>
    <w:rsid w:val="001217E0"/>
    <w:rsid w:val="001228B0"/>
    <w:rsid w:val="00122FC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4B3"/>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23AA"/>
    <w:rsid w:val="001431E8"/>
    <w:rsid w:val="00143284"/>
    <w:rsid w:val="00144919"/>
    <w:rsid w:val="001450A6"/>
    <w:rsid w:val="00145499"/>
    <w:rsid w:val="001454FD"/>
    <w:rsid w:val="001455D9"/>
    <w:rsid w:val="0014617A"/>
    <w:rsid w:val="001463F9"/>
    <w:rsid w:val="00147072"/>
    <w:rsid w:val="001474B9"/>
    <w:rsid w:val="00147C0E"/>
    <w:rsid w:val="00150113"/>
    <w:rsid w:val="00150518"/>
    <w:rsid w:val="001524A5"/>
    <w:rsid w:val="001535A5"/>
    <w:rsid w:val="00153B03"/>
    <w:rsid w:val="00153FD3"/>
    <w:rsid w:val="0015440A"/>
    <w:rsid w:val="00154EFB"/>
    <w:rsid w:val="00156A9B"/>
    <w:rsid w:val="001577B7"/>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2A3"/>
    <w:rsid w:val="001714C1"/>
    <w:rsid w:val="00171E9E"/>
    <w:rsid w:val="00172A2E"/>
    <w:rsid w:val="00172E8E"/>
    <w:rsid w:val="001746AD"/>
    <w:rsid w:val="001747D2"/>
    <w:rsid w:val="001747FE"/>
    <w:rsid w:val="001751D0"/>
    <w:rsid w:val="00176FF9"/>
    <w:rsid w:val="00180085"/>
    <w:rsid w:val="00180BE7"/>
    <w:rsid w:val="001813AD"/>
    <w:rsid w:val="00181484"/>
    <w:rsid w:val="00182BC1"/>
    <w:rsid w:val="00182C64"/>
    <w:rsid w:val="0018315A"/>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AC0"/>
    <w:rsid w:val="00196BEF"/>
    <w:rsid w:val="00196DFD"/>
    <w:rsid w:val="00197BD9"/>
    <w:rsid w:val="00197FB3"/>
    <w:rsid w:val="001A043B"/>
    <w:rsid w:val="001A06F8"/>
    <w:rsid w:val="001A0A68"/>
    <w:rsid w:val="001A23E5"/>
    <w:rsid w:val="001A2789"/>
    <w:rsid w:val="001A4232"/>
    <w:rsid w:val="001A435C"/>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4950"/>
    <w:rsid w:val="001B5212"/>
    <w:rsid w:val="001B6083"/>
    <w:rsid w:val="001B6E72"/>
    <w:rsid w:val="001B75BB"/>
    <w:rsid w:val="001B778A"/>
    <w:rsid w:val="001B7E93"/>
    <w:rsid w:val="001C01D2"/>
    <w:rsid w:val="001C0CB6"/>
    <w:rsid w:val="001C140C"/>
    <w:rsid w:val="001C21B6"/>
    <w:rsid w:val="001C289A"/>
    <w:rsid w:val="001C341F"/>
    <w:rsid w:val="001C3437"/>
    <w:rsid w:val="001C5CB0"/>
    <w:rsid w:val="001C6A81"/>
    <w:rsid w:val="001C6B66"/>
    <w:rsid w:val="001C718C"/>
    <w:rsid w:val="001D04AD"/>
    <w:rsid w:val="001D0658"/>
    <w:rsid w:val="001D06CA"/>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3F0F"/>
    <w:rsid w:val="001E4E86"/>
    <w:rsid w:val="001E51A7"/>
    <w:rsid w:val="001E53FF"/>
    <w:rsid w:val="001E69CD"/>
    <w:rsid w:val="001E7609"/>
    <w:rsid w:val="001E7691"/>
    <w:rsid w:val="001F1A9C"/>
    <w:rsid w:val="001F1C0C"/>
    <w:rsid w:val="001F1D2C"/>
    <w:rsid w:val="001F1D90"/>
    <w:rsid w:val="001F20F0"/>
    <w:rsid w:val="001F252A"/>
    <w:rsid w:val="001F39DF"/>
    <w:rsid w:val="001F437B"/>
    <w:rsid w:val="001F5B2E"/>
    <w:rsid w:val="001F5B66"/>
    <w:rsid w:val="001F60D7"/>
    <w:rsid w:val="001F65A7"/>
    <w:rsid w:val="001F7533"/>
    <w:rsid w:val="002003AE"/>
    <w:rsid w:val="00200740"/>
    <w:rsid w:val="002008FD"/>
    <w:rsid w:val="00201A28"/>
    <w:rsid w:val="00201A90"/>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5D38"/>
    <w:rsid w:val="00206576"/>
    <w:rsid w:val="00206876"/>
    <w:rsid w:val="00206DDC"/>
    <w:rsid w:val="00206E9C"/>
    <w:rsid w:val="00210648"/>
    <w:rsid w:val="00210E72"/>
    <w:rsid w:val="002111DD"/>
    <w:rsid w:val="002145FC"/>
    <w:rsid w:val="00214E61"/>
    <w:rsid w:val="002152A9"/>
    <w:rsid w:val="00215CD3"/>
    <w:rsid w:val="00217979"/>
    <w:rsid w:val="00217AE3"/>
    <w:rsid w:val="00217C91"/>
    <w:rsid w:val="002201A1"/>
    <w:rsid w:val="0022072C"/>
    <w:rsid w:val="002207B6"/>
    <w:rsid w:val="00221385"/>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1520"/>
    <w:rsid w:val="00231571"/>
    <w:rsid w:val="00231827"/>
    <w:rsid w:val="00231864"/>
    <w:rsid w:val="002319C2"/>
    <w:rsid w:val="00231A34"/>
    <w:rsid w:val="0023267D"/>
    <w:rsid w:val="00232F6B"/>
    <w:rsid w:val="00232FE5"/>
    <w:rsid w:val="00232FEA"/>
    <w:rsid w:val="00233608"/>
    <w:rsid w:val="00233653"/>
    <w:rsid w:val="0023369A"/>
    <w:rsid w:val="00233D34"/>
    <w:rsid w:val="00234D38"/>
    <w:rsid w:val="00234D81"/>
    <w:rsid w:val="00234F7E"/>
    <w:rsid w:val="00234FE5"/>
    <w:rsid w:val="00240A8B"/>
    <w:rsid w:val="00240CEC"/>
    <w:rsid w:val="0024100F"/>
    <w:rsid w:val="00242685"/>
    <w:rsid w:val="00242AB4"/>
    <w:rsid w:val="00244263"/>
    <w:rsid w:val="0024463D"/>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409"/>
    <w:rsid w:val="00252423"/>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1AD"/>
    <w:rsid w:val="002715B4"/>
    <w:rsid w:val="00271707"/>
    <w:rsid w:val="002718F0"/>
    <w:rsid w:val="00272D3F"/>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0E4E"/>
    <w:rsid w:val="00281CF2"/>
    <w:rsid w:val="00281F7A"/>
    <w:rsid w:val="00282E68"/>
    <w:rsid w:val="0028364F"/>
    <w:rsid w:val="0028383C"/>
    <w:rsid w:val="002842CA"/>
    <w:rsid w:val="002846C7"/>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08BB"/>
    <w:rsid w:val="002A16B7"/>
    <w:rsid w:val="002A18A9"/>
    <w:rsid w:val="002A18FF"/>
    <w:rsid w:val="002A2E3E"/>
    <w:rsid w:val="002A334A"/>
    <w:rsid w:val="002A45E4"/>
    <w:rsid w:val="002A49B0"/>
    <w:rsid w:val="002A51FB"/>
    <w:rsid w:val="002A66DA"/>
    <w:rsid w:val="002A6E64"/>
    <w:rsid w:val="002A7DFD"/>
    <w:rsid w:val="002B0C88"/>
    <w:rsid w:val="002B1905"/>
    <w:rsid w:val="002B212F"/>
    <w:rsid w:val="002B2177"/>
    <w:rsid w:val="002B4A2F"/>
    <w:rsid w:val="002B79A6"/>
    <w:rsid w:val="002B7ABA"/>
    <w:rsid w:val="002C1C56"/>
    <w:rsid w:val="002C2B6A"/>
    <w:rsid w:val="002C491F"/>
    <w:rsid w:val="002C4A45"/>
    <w:rsid w:val="002C4CD3"/>
    <w:rsid w:val="002C5A5C"/>
    <w:rsid w:val="002C5DDA"/>
    <w:rsid w:val="002C6350"/>
    <w:rsid w:val="002C649B"/>
    <w:rsid w:val="002C686C"/>
    <w:rsid w:val="002C722B"/>
    <w:rsid w:val="002C7721"/>
    <w:rsid w:val="002D0430"/>
    <w:rsid w:val="002D0506"/>
    <w:rsid w:val="002D0542"/>
    <w:rsid w:val="002D0AEF"/>
    <w:rsid w:val="002D1332"/>
    <w:rsid w:val="002D1FBB"/>
    <w:rsid w:val="002D2189"/>
    <w:rsid w:val="002D23C9"/>
    <w:rsid w:val="002D2CF4"/>
    <w:rsid w:val="002D3106"/>
    <w:rsid w:val="002D3469"/>
    <w:rsid w:val="002D3A9F"/>
    <w:rsid w:val="002D4D29"/>
    <w:rsid w:val="002D5C17"/>
    <w:rsid w:val="002D6601"/>
    <w:rsid w:val="002D67F3"/>
    <w:rsid w:val="002D6BA2"/>
    <w:rsid w:val="002D75BF"/>
    <w:rsid w:val="002D76BC"/>
    <w:rsid w:val="002D7F54"/>
    <w:rsid w:val="002E0F93"/>
    <w:rsid w:val="002E2618"/>
    <w:rsid w:val="002E26AC"/>
    <w:rsid w:val="002E2CBC"/>
    <w:rsid w:val="002E2DB8"/>
    <w:rsid w:val="002E3177"/>
    <w:rsid w:val="002E33E3"/>
    <w:rsid w:val="002E400B"/>
    <w:rsid w:val="002E43B0"/>
    <w:rsid w:val="002E4DF2"/>
    <w:rsid w:val="002E5639"/>
    <w:rsid w:val="002E5E40"/>
    <w:rsid w:val="002E682D"/>
    <w:rsid w:val="002E6E2F"/>
    <w:rsid w:val="002E79E3"/>
    <w:rsid w:val="002E7D34"/>
    <w:rsid w:val="002E7DC0"/>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5494"/>
    <w:rsid w:val="002F6367"/>
    <w:rsid w:val="002F73B4"/>
    <w:rsid w:val="002F7BC7"/>
    <w:rsid w:val="002F7CA1"/>
    <w:rsid w:val="00300261"/>
    <w:rsid w:val="00300B09"/>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80"/>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1B5"/>
    <w:rsid w:val="00335347"/>
    <w:rsid w:val="003355AC"/>
    <w:rsid w:val="003355D0"/>
    <w:rsid w:val="00335754"/>
    <w:rsid w:val="0033735B"/>
    <w:rsid w:val="00337CF4"/>
    <w:rsid w:val="0034038A"/>
    <w:rsid w:val="00340CD3"/>
    <w:rsid w:val="00340EE2"/>
    <w:rsid w:val="00341129"/>
    <w:rsid w:val="00341859"/>
    <w:rsid w:val="00342265"/>
    <w:rsid w:val="003439C4"/>
    <w:rsid w:val="003441DF"/>
    <w:rsid w:val="0034420F"/>
    <w:rsid w:val="0034456D"/>
    <w:rsid w:val="0034456F"/>
    <w:rsid w:val="00344CD0"/>
    <w:rsid w:val="00344D1F"/>
    <w:rsid w:val="00344EB8"/>
    <w:rsid w:val="00345030"/>
    <w:rsid w:val="003452E1"/>
    <w:rsid w:val="00345499"/>
    <w:rsid w:val="00345A09"/>
    <w:rsid w:val="00345B21"/>
    <w:rsid w:val="00345E50"/>
    <w:rsid w:val="00346BCC"/>
    <w:rsid w:val="00346FDC"/>
    <w:rsid w:val="003473F9"/>
    <w:rsid w:val="00347650"/>
    <w:rsid w:val="00350698"/>
    <w:rsid w:val="003521DC"/>
    <w:rsid w:val="0035246E"/>
    <w:rsid w:val="00353088"/>
    <w:rsid w:val="00355672"/>
    <w:rsid w:val="00355A58"/>
    <w:rsid w:val="003569BD"/>
    <w:rsid w:val="0035712A"/>
    <w:rsid w:val="00357A30"/>
    <w:rsid w:val="00360198"/>
    <w:rsid w:val="00360E97"/>
    <w:rsid w:val="003612DD"/>
    <w:rsid w:val="00361391"/>
    <w:rsid w:val="003614B0"/>
    <w:rsid w:val="00361632"/>
    <w:rsid w:val="00361F76"/>
    <w:rsid w:val="00362BDE"/>
    <w:rsid w:val="00362D02"/>
    <w:rsid w:val="0036354C"/>
    <w:rsid w:val="00363A1B"/>
    <w:rsid w:val="00363E36"/>
    <w:rsid w:val="00363F4D"/>
    <w:rsid w:val="0036425E"/>
    <w:rsid w:val="0036431B"/>
    <w:rsid w:val="00364BD3"/>
    <w:rsid w:val="0036531B"/>
    <w:rsid w:val="003657FA"/>
    <w:rsid w:val="00367986"/>
    <w:rsid w:val="00367D36"/>
    <w:rsid w:val="00367F7D"/>
    <w:rsid w:val="00370D02"/>
    <w:rsid w:val="00370D49"/>
    <w:rsid w:val="00371AD1"/>
    <w:rsid w:val="00372A38"/>
    <w:rsid w:val="00372BDD"/>
    <w:rsid w:val="00372C18"/>
    <w:rsid w:val="00372FC1"/>
    <w:rsid w:val="003731E0"/>
    <w:rsid w:val="00374106"/>
    <w:rsid w:val="00375FFB"/>
    <w:rsid w:val="00376077"/>
    <w:rsid w:val="0037633F"/>
    <w:rsid w:val="00377FD9"/>
    <w:rsid w:val="00380003"/>
    <w:rsid w:val="00382F7B"/>
    <w:rsid w:val="00383545"/>
    <w:rsid w:val="00384100"/>
    <w:rsid w:val="00384A32"/>
    <w:rsid w:val="00385D1D"/>
    <w:rsid w:val="00385E3D"/>
    <w:rsid w:val="003862B6"/>
    <w:rsid w:val="00386303"/>
    <w:rsid w:val="0038675F"/>
    <w:rsid w:val="00386BCE"/>
    <w:rsid w:val="00387446"/>
    <w:rsid w:val="0038768F"/>
    <w:rsid w:val="0039003F"/>
    <w:rsid w:val="00390735"/>
    <w:rsid w:val="00390986"/>
    <w:rsid w:val="00390CB1"/>
    <w:rsid w:val="00392AEB"/>
    <w:rsid w:val="00394A80"/>
    <w:rsid w:val="0039545B"/>
    <w:rsid w:val="00396783"/>
    <w:rsid w:val="0039698A"/>
    <w:rsid w:val="0039713F"/>
    <w:rsid w:val="00397B74"/>
    <w:rsid w:val="00397FDA"/>
    <w:rsid w:val="003A012D"/>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1EE"/>
    <w:rsid w:val="003C16B6"/>
    <w:rsid w:val="003C1886"/>
    <w:rsid w:val="003C2025"/>
    <w:rsid w:val="003C3872"/>
    <w:rsid w:val="003C4057"/>
    <w:rsid w:val="003C41FE"/>
    <w:rsid w:val="003C43EF"/>
    <w:rsid w:val="003C54C9"/>
    <w:rsid w:val="003C57C6"/>
    <w:rsid w:val="003C6582"/>
    <w:rsid w:val="003C6856"/>
    <w:rsid w:val="003C7040"/>
    <w:rsid w:val="003D00A2"/>
    <w:rsid w:val="003D046B"/>
    <w:rsid w:val="003D05D4"/>
    <w:rsid w:val="003D09A1"/>
    <w:rsid w:val="003D1AC2"/>
    <w:rsid w:val="003D1D46"/>
    <w:rsid w:val="003D207E"/>
    <w:rsid w:val="003D26B5"/>
    <w:rsid w:val="003D2956"/>
    <w:rsid w:val="003D3086"/>
    <w:rsid w:val="003D31EE"/>
    <w:rsid w:val="003D38A5"/>
    <w:rsid w:val="003D3E5B"/>
    <w:rsid w:val="003D3F18"/>
    <w:rsid w:val="003D457D"/>
    <w:rsid w:val="003D4DCF"/>
    <w:rsid w:val="003D704C"/>
    <w:rsid w:val="003E0764"/>
    <w:rsid w:val="003E11D0"/>
    <w:rsid w:val="003E1570"/>
    <w:rsid w:val="003E18D7"/>
    <w:rsid w:val="003E1B11"/>
    <w:rsid w:val="003E1CB5"/>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5BE"/>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5426"/>
    <w:rsid w:val="004156CD"/>
    <w:rsid w:val="004156DD"/>
    <w:rsid w:val="004157AC"/>
    <w:rsid w:val="004160AF"/>
    <w:rsid w:val="004169EF"/>
    <w:rsid w:val="00417297"/>
    <w:rsid w:val="00417391"/>
    <w:rsid w:val="0041767A"/>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5301"/>
    <w:rsid w:val="00436101"/>
    <w:rsid w:val="004364D3"/>
    <w:rsid w:val="004368A8"/>
    <w:rsid w:val="004376E8"/>
    <w:rsid w:val="00437F4D"/>
    <w:rsid w:val="00440BB4"/>
    <w:rsid w:val="00441087"/>
    <w:rsid w:val="00441295"/>
    <w:rsid w:val="004413AA"/>
    <w:rsid w:val="00441F50"/>
    <w:rsid w:val="00442222"/>
    <w:rsid w:val="0044246A"/>
    <w:rsid w:val="00442E15"/>
    <w:rsid w:val="0044326A"/>
    <w:rsid w:val="00444369"/>
    <w:rsid w:val="00444609"/>
    <w:rsid w:val="00444AD4"/>
    <w:rsid w:val="00444D46"/>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3DC3"/>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6D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A7A59"/>
    <w:rsid w:val="004B0782"/>
    <w:rsid w:val="004B0BB0"/>
    <w:rsid w:val="004B1370"/>
    <w:rsid w:val="004B14AF"/>
    <w:rsid w:val="004B1B8C"/>
    <w:rsid w:val="004B209C"/>
    <w:rsid w:val="004B2438"/>
    <w:rsid w:val="004B2510"/>
    <w:rsid w:val="004B2823"/>
    <w:rsid w:val="004B2DBC"/>
    <w:rsid w:val="004B3070"/>
    <w:rsid w:val="004B3F0D"/>
    <w:rsid w:val="004B4612"/>
    <w:rsid w:val="004B5DFB"/>
    <w:rsid w:val="004B62F9"/>
    <w:rsid w:val="004B697F"/>
    <w:rsid w:val="004B6D8D"/>
    <w:rsid w:val="004B74D5"/>
    <w:rsid w:val="004B7621"/>
    <w:rsid w:val="004B7F92"/>
    <w:rsid w:val="004C01A5"/>
    <w:rsid w:val="004C0B44"/>
    <w:rsid w:val="004C1750"/>
    <w:rsid w:val="004C283C"/>
    <w:rsid w:val="004C2ED1"/>
    <w:rsid w:val="004C423E"/>
    <w:rsid w:val="004C48B2"/>
    <w:rsid w:val="004C53EA"/>
    <w:rsid w:val="004C5F68"/>
    <w:rsid w:val="004D053E"/>
    <w:rsid w:val="004D0BFA"/>
    <w:rsid w:val="004D15DB"/>
    <w:rsid w:val="004D1ED0"/>
    <w:rsid w:val="004D23A9"/>
    <w:rsid w:val="004D2CAC"/>
    <w:rsid w:val="004D3958"/>
    <w:rsid w:val="004D430B"/>
    <w:rsid w:val="004D4338"/>
    <w:rsid w:val="004D485E"/>
    <w:rsid w:val="004D566E"/>
    <w:rsid w:val="004D5A38"/>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2636"/>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693"/>
    <w:rsid w:val="004F4B44"/>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4C69"/>
    <w:rsid w:val="005155F8"/>
    <w:rsid w:val="00515805"/>
    <w:rsid w:val="00515AAF"/>
    <w:rsid w:val="00516805"/>
    <w:rsid w:val="005175C0"/>
    <w:rsid w:val="00517943"/>
    <w:rsid w:val="00517E6C"/>
    <w:rsid w:val="00520766"/>
    <w:rsid w:val="00520AB0"/>
    <w:rsid w:val="0052127C"/>
    <w:rsid w:val="0052185B"/>
    <w:rsid w:val="005218C4"/>
    <w:rsid w:val="005222F2"/>
    <w:rsid w:val="00523644"/>
    <w:rsid w:val="0052370D"/>
    <w:rsid w:val="005237E7"/>
    <w:rsid w:val="005240E7"/>
    <w:rsid w:val="0052708E"/>
    <w:rsid w:val="00527B6F"/>
    <w:rsid w:val="00530F4E"/>
    <w:rsid w:val="005312C1"/>
    <w:rsid w:val="0053150E"/>
    <w:rsid w:val="00532466"/>
    <w:rsid w:val="0053262B"/>
    <w:rsid w:val="00533960"/>
    <w:rsid w:val="00533A98"/>
    <w:rsid w:val="0053565A"/>
    <w:rsid w:val="00536428"/>
    <w:rsid w:val="005364EC"/>
    <w:rsid w:val="00537628"/>
    <w:rsid w:val="00537E20"/>
    <w:rsid w:val="005400AB"/>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3A0E"/>
    <w:rsid w:val="00564CA8"/>
    <w:rsid w:val="00564F1B"/>
    <w:rsid w:val="0056553F"/>
    <w:rsid w:val="005665D0"/>
    <w:rsid w:val="00566A68"/>
    <w:rsid w:val="005679BD"/>
    <w:rsid w:val="00567A18"/>
    <w:rsid w:val="00567A3E"/>
    <w:rsid w:val="00567BF0"/>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256"/>
    <w:rsid w:val="00575B1E"/>
    <w:rsid w:val="00576ED3"/>
    <w:rsid w:val="00576FF0"/>
    <w:rsid w:val="00576FF7"/>
    <w:rsid w:val="005779B7"/>
    <w:rsid w:val="00580326"/>
    <w:rsid w:val="005807E8"/>
    <w:rsid w:val="00580CF3"/>
    <w:rsid w:val="00580FD3"/>
    <w:rsid w:val="00581F2C"/>
    <w:rsid w:val="00582FF2"/>
    <w:rsid w:val="0058304A"/>
    <w:rsid w:val="00583173"/>
    <w:rsid w:val="00583201"/>
    <w:rsid w:val="00583359"/>
    <w:rsid w:val="005838A7"/>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41A1"/>
    <w:rsid w:val="005A5537"/>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8F9"/>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5C5"/>
    <w:rsid w:val="005E2B3D"/>
    <w:rsid w:val="005E2CBA"/>
    <w:rsid w:val="005E33FF"/>
    <w:rsid w:val="005E39D6"/>
    <w:rsid w:val="005E3B9E"/>
    <w:rsid w:val="005E3C94"/>
    <w:rsid w:val="005E4973"/>
    <w:rsid w:val="005E5704"/>
    <w:rsid w:val="005E5E6E"/>
    <w:rsid w:val="005E6907"/>
    <w:rsid w:val="005E69D3"/>
    <w:rsid w:val="005E709E"/>
    <w:rsid w:val="005E7341"/>
    <w:rsid w:val="005E7AA8"/>
    <w:rsid w:val="005E7F6D"/>
    <w:rsid w:val="005F0150"/>
    <w:rsid w:val="005F08BB"/>
    <w:rsid w:val="005F0FB6"/>
    <w:rsid w:val="005F1DDF"/>
    <w:rsid w:val="005F1F8C"/>
    <w:rsid w:val="005F1FA5"/>
    <w:rsid w:val="005F23D1"/>
    <w:rsid w:val="005F3055"/>
    <w:rsid w:val="005F50A3"/>
    <w:rsid w:val="005F5D82"/>
    <w:rsid w:val="005F66DB"/>
    <w:rsid w:val="00600E15"/>
    <w:rsid w:val="006011DC"/>
    <w:rsid w:val="00601497"/>
    <w:rsid w:val="00602106"/>
    <w:rsid w:val="00602658"/>
    <w:rsid w:val="006033AC"/>
    <w:rsid w:val="00605B86"/>
    <w:rsid w:val="006101A0"/>
    <w:rsid w:val="00610288"/>
    <w:rsid w:val="00610614"/>
    <w:rsid w:val="00611D35"/>
    <w:rsid w:val="00612945"/>
    <w:rsid w:val="00613107"/>
    <w:rsid w:val="0061390D"/>
    <w:rsid w:val="00613CF0"/>
    <w:rsid w:val="00613F59"/>
    <w:rsid w:val="006143C1"/>
    <w:rsid w:val="006149FE"/>
    <w:rsid w:val="00614F8D"/>
    <w:rsid w:val="00615BFE"/>
    <w:rsid w:val="00616F02"/>
    <w:rsid w:val="00617F76"/>
    <w:rsid w:val="00620A66"/>
    <w:rsid w:val="00621799"/>
    <w:rsid w:val="006218BE"/>
    <w:rsid w:val="00621FBD"/>
    <w:rsid w:val="00621FF9"/>
    <w:rsid w:val="00622113"/>
    <w:rsid w:val="00622674"/>
    <w:rsid w:val="00622782"/>
    <w:rsid w:val="00623304"/>
    <w:rsid w:val="0062330C"/>
    <w:rsid w:val="00623E58"/>
    <w:rsid w:val="00624204"/>
    <w:rsid w:val="006247FE"/>
    <w:rsid w:val="006258D5"/>
    <w:rsid w:val="00626093"/>
    <w:rsid w:val="00626D02"/>
    <w:rsid w:val="006272ED"/>
    <w:rsid w:val="0062790C"/>
    <w:rsid w:val="00627BC6"/>
    <w:rsid w:val="006302A9"/>
    <w:rsid w:val="00630BC9"/>
    <w:rsid w:val="006312B8"/>
    <w:rsid w:val="00631EC3"/>
    <w:rsid w:val="00632CE6"/>
    <w:rsid w:val="00632D47"/>
    <w:rsid w:val="006333B7"/>
    <w:rsid w:val="00633451"/>
    <w:rsid w:val="006337C0"/>
    <w:rsid w:val="00634780"/>
    <w:rsid w:val="00634A78"/>
    <w:rsid w:val="00634DA4"/>
    <w:rsid w:val="00637084"/>
    <w:rsid w:val="00637EF2"/>
    <w:rsid w:val="0064060F"/>
    <w:rsid w:val="00640E2E"/>
    <w:rsid w:val="00640F09"/>
    <w:rsid w:val="00641725"/>
    <w:rsid w:val="0064273E"/>
    <w:rsid w:val="006437AC"/>
    <w:rsid w:val="0064389C"/>
    <w:rsid w:val="006467A7"/>
    <w:rsid w:val="00646F4C"/>
    <w:rsid w:val="0064705F"/>
    <w:rsid w:val="00647706"/>
    <w:rsid w:val="0064784F"/>
    <w:rsid w:val="00647EA0"/>
    <w:rsid w:val="006500C3"/>
    <w:rsid w:val="006501EE"/>
    <w:rsid w:val="00651241"/>
    <w:rsid w:val="00651794"/>
    <w:rsid w:val="006518B9"/>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3F6F"/>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700"/>
    <w:rsid w:val="00673A7F"/>
    <w:rsid w:val="00673C3C"/>
    <w:rsid w:val="00673F3F"/>
    <w:rsid w:val="00673F64"/>
    <w:rsid w:val="00674294"/>
    <w:rsid w:val="006752FD"/>
    <w:rsid w:val="0067551B"/>
    <w:rsid w:val="00675A43"/>
    <w:rsid w:val="00675FE2"/>
    <w:rsid w:val="006765B6"/>
    <w:rsid w:val="00676985"/>
    <w:rsid w:val="00676D47"/>
    <w:rsid w:val="00677A42"/>
    <w:rsid w:val="006814B1"/>
    <w:rsid w:val="00681545"/>
    <w:rsid w:val="00682753"/>
    <w:rsid w:val="00683A66"/>
    <w:rsid w:val="00684D52"/>
    <w:rsid w:val="00685635"/>
    <w:rsid w:val="00685872"/>
    <w:rsid w:val="00685DFD"/>
    <w:rsid w:val="00686346"/>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966"/>
    <w:rsid w:val="006A2E0F"/>
    <w:rsid w:val="006A30D8"/>
    <w:rsid w:val="006A31C8"/>
    <w:rsid w:val="006A3C8F"/>
    <w:rsid w:val="006A3FC5"/>
    <w:rsid w:val="006A464E"/>
    <w:rsid w:val="006A46F3"/>
    <w:rsid w:val="006A520D"/>
    <w:rsid w:val="006A5670"/>
    <w:rsid w:val="006A5704"/>
    <w:rsid w:val="006A58AF"/>
    <w:rsid w:val="006A5E2A"/>
    <w:rsid w:val="006A5F4F"/>
    <w:rsid w:val="006A63F4"/>
    <w:rsid w:val="006A68BD"/>
    <w:rsid w:val="006A7DDD"/>
    <w:rsid w:val="006B09EC"/>
    <w:rsid w:val="006B17F4"/>
    <w:rsid w:val="006B22DF"/>
    <w:rsid w:val="006B25BA"/>
    <w:rsid w:val="006B286C"/>
    <w:rsid w:val="006B2B07"/>
    <w:rsid w:val="006B309B"/>
    <w:rsid w:val="006B3547"/>
    <w:rsid w:val="006B4A30"/>
    <w:rsid w:val="006B4C7C"/>
    <w:rsid w:val="006B5F41"/>
    <w:rsid w:val="006B6ACD"/>
    <w:rsid w:val="006C0B0C"/>
    <w:rsid w:val="006C10D2"/>
    <w:rsid w:val="006C1F2C"/>
    <w:rsid w:val="006C2339"/>
    <w:rsid w:val="006C4C91"/>
    <w:rsid w:val="006C5A8E"/>
    <w:rsid w:val="006C5DF7"/>
    <w:rsid w:val="006C651A"/>
    <w:rsid w:val="006C6914"/>
    <w:rsid w:val="006C69D2"/>
    <w:rsid w:val="006C7467"/>
    <w:rsid w:val="006C7788"/>
    <w:rsid w:val="006C7DB8"/>
    <w:rsid w:val="006D0321"/>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4DA1"/>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6F7833"/>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091"/>
    <w:rsid w:val="00712739"/>
    <w:rsid w:val="007129A1"/>
    <w:rsid w:val="00715808"/>
    <w:rsid w:val="00715C10"/>
    <w:rsid w:val="00715E93"/>
    <w:rsid w:val="00716514"/>
    <w:rsid w:val="00717A41"/>
    <w:rsid w:val="00717B31"/>
    <w:rsid w:val="00720D1E"/>
    <w:rsid w:val="00720ECD"/>
    <w:rsid w:val="00722AB3"/>
    <w:rsid w:val="00722C59"/>
    <w:rsid w:val="0072300A"/>
    <w:rsid w:val="007231C6"/>
    <w:rsid w:val="007233A7"/>
    <w:rsid w:val="00723E52"/>
    <w:rsid w:val="007240E8"/>
    <w:rsid w:val="007243A2"/>
    <w:rsid w:val="0072459F"/>
    <w:rsid w:val="007249F4"/>
    <w:rsid w:val="00724F6A"/>
    <w:rsid w:val="00725B63"/>
    <w:rsid w:val="0072606E"/>
    <w:rsid w:val="007269A8"/>
    <w:rsid w:val="00726B99"/>
    <w:rsid w:val="007272BC"/>
    <w:rsid w:val="007278B6"/>
    <w:rsid w:val="00727CA4"/>
    <w:rsid w:val="00727D5D"/>
    <w:rsid w:val="00727F8A"/>
    <w:rsid w:val="0073029A"/>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404"/>
    <w:rsid w:val="00753F87"/>
    <w:rsid w:val="00754D43"/>
    <w:rsid w:val="0075530B"/>
    <w:rsid w:val="0075573A"/>
    <w:rsid w:val="00755B1C"/>
    <w:rsid w:val="00757280"/>
    <w:rsid w:val="00757884"/>
    <w:rsid w:val="00757C14"/>
    <w:rsid w:val="00760A00"/>
    <w:rsid w:val="00760A52"/>
    <w:rsid w:val="007614DF"/>
    <w:rsid w:val="00761748"/>
    <w:rsid w:val="00762CAE"/>
    <w:rsid w:val="00762D40"/>
    <w:rsid w:val="0076375F"/>
    <w:rsid w:val="00763F08"/>
    <w:rsid w:val="00765401"/>
    <w:rsid w:val="00765596"/>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6F9"/>
    <w:rsid w:val="007868AE"/>
    <w:rsid w:val="00786B12"/>
    <w:rsid w:val="00791065"/>
    <w:rsid w:val="00791132"/>
    <w:rsid w:val="00791283"/>
    <w:rsid w:val="0079176C"/>
    <w:rsid w:val="00791FCA"/>
    <w:rsid w:val="00792004"/>
    <w:rsid w:val="007923A3"/>
    <w:rsid w:val="0079324C"/>
    <w:rsid w:val="007934DB"/>
    <w:rsid w:val="00793698"/>
    <w:rsid w:val="00795128"/>
    <w:rsid w:val="00795534"/>
    <w:rsid w:val="007957EC"/>
    <w:rsid w:val="00796110"/>
    <w:rsid w:val="00796761"/>
    <w:rsid w:val="00796ADA"/>
    <w:rsid w:val="00796C0A"/>
    <w:rsid w:val="00796FE6"/>
    <w:rsid w:val="0079763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381"/>
    <w:rsid w:val="007A5F4A"/>
    <w:rsid w:val="007A5FF6"/>
    <w:rsid w:val="007A61B4"/>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5005"/>
    <w:rsid w:val="007C6F30"/>
    <w:rsid w:val="007C74BB"/>
    <w:rsid w:val="007C7824"/>
    <w:rsid w:val="007C7F4C"/>
    <w:rsid w:val="007D006E"/>
    <w:rsid w:val="007D0284"/>
    <w:rsid w:val="007D0902"/>
    <w:rsid w:val="007D0D94"/>
    <w:rsid w:val="007D0DD8"/>
    <w:rsid w:val="007D189C"/>
    <w:rsid w:val="007D22EF"/>
    <w:rsid w:val="007D349F"/>
    <w:rsid w:val="007D48F7"/>
    <w:rsid w:val="007D4A3F"/>
    <w:rsid w:val="007D53B9"/>
    <w:rsid w:val="007D6363"/>
    <w:rsid w:val="007D669D"/>
    <w:rsid w:val="007D693D"/>
    <w:rsid w:val="007D6BE0"/>
    <w:rsid w:val="007D711E"/>
    <w:rsid w:val="007D7340"/>
    <w:rsid w:val="007D7F0E"/>
    <w:rsid w:val="007E0146"/>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47E"/>
    <w:rsid w:val="00807B9F"/>
    <w:rsid w:val="00807D48"/>
    <w:rsid w:val="008101C2"/>
    <w:rsid w:val="00810FDD"/>
    <w:rsid w:val="00813334"/>
    <w:rsid w:val="00813765"/>
    <w:rsid w:val="008137C5"/>
    <w:rsid w:val="00813CE7"/>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EFB"/>
    <w:rsid w:val="00822F53"/>
    <w:rsid w:val="00823541"/>
    <w:rsid w:val="00823DD7"/>
    <w:rsid w:val="00824530"/>
    <w:rsid w:val="008247A6"/>
    <w:rsid w:val="00824B03"/>
    <w:rsid w:val="008251E5"/>
    <w:rsid w:val="008254F7"/>
    <w:rsid w:val="00826D2B"/>
    <w:rsid w:val="00826E24"/>
    <w:rsid w:val="00827E45"/>
    <w:rsid w:val="00827FDC"/>
    <w:rsid w:val="008307F2"/>
    <w:rsid w:val="00830BA6"/>
    <w:rsid w:val="008316F1"/>
    <w:rsid w:val="00833141"/>
    <w:rsid w:val="00833386"/>
    <w:rsid w:val="00833DDE"/>
    <w:rsid w:val="00834335"/>
    <w:rsid w:val="008344BB"/>
    <w:rsid w:val="008346AC"/>
    <w:rsid w:val="00834D01"/>
    <w:rsid w:val="00835A6B"/>
    <w:rsid w:val="00837A2F"/>
    <w:rsid w:val="00837B59"/>
    <w:rsid w:val="00840274"/>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5B4"/>
    <w:rsid w:val="00852889"/>
    <w:rsid w:val="008532FB"/>
    <w:rsid w:val="00854201"/>
    <w:rsid w:val="0085497C"/>
    <w:rsid w:val="0085521E"/>
    <w:rsid w:val="00855FC6"/>
    <w:rsid w:val="00856CB3"/>
    <w:rsid w:val="008571AF"/>
    <w:rsid w:val="00860024"/>
    <w:rsid w:val="00860031"/>
    <w:rsid w:val="00861575"/>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A9F"/>
    <w:rsid w:val="00873B78"/>
    <w:rsid w:val="00873C9C"/>
    <w:rsid w:val="00873E56"/>
    <w:rsid w:val="008742F5"/>
    <w:rsid w:val="00875552"/>
    <w:rsid w:val="008759D4"/>
    <w:rsid w:val="00876073"/>
    <w:rsid w:val="00877494"/>
    <w:rsid w:val="008775A4"/>
    <w:rsid w:val="008776F1"/>
    <w:rsid w:val="00880780"/>
    <w:rsid w:val="00881031"/>
    <w:rsid w:val="0088103C"/>
    <w:rsid w:val="00882F7D"/>
    <w:rsid w:val="008830A4"/>
    <w:rsid w:val="008833AF"/>
    <w:rsid w:val="00883C38"/>
    <w:rsid w:val="008841CB"/>
    <w:rsid w:val="0088430D"/>
    <w:rsid w:val="00884538"/>
    <w:rsid w:val="00884BC8"/>
    <w:rsid w:val="00884BE4"/>
    <w:rsid w:val="00884F61"/>
    <w:rsid w:val="0088650B"/>
    <w:rsid w:val="008867D6"/>
    <w:rsid w:val="00886B76"/>
    <w:rsid w:val="00886CE5"/>
    <w:rsid w:val="00887466"/>
    <w:rsid w:val="00887AB2"/>
    <w:rsid w:val="008913F2"/>
    <w:rsid w:val="008919F7"/>
    <w:rsid w:val="008927E8"/>
    <w:rsid w:val="008927F9"/>
    <w:rsid w:val="00892BCB"/>
    <w:rsid w:val="00893908"/>
    <w:rsid w:val="00893E73"/>
    <w:rsid w:val="008940C7"/>
    <w:rsid w:val="008942C4"/>
    <w:rsid w:val="00894F56"/>
    <w:rsid w:val="00895C6D"/>
    <w:rsid w:val="00896457"/>
    <w:rsid w:val="0089674B"/>
    <w:rsid w:val="00896A44"/>
    <w:rsid w:val="00896A5B"/>
    <w:rsid w:val="008A04E1"/>
    <w:rsid w:val="008A1673"/>
    <w:rsid w:val="008A1A79"/>
    <w:rsid w:val="008A1B15"/>
    <w:rsid w:val="008A21B4"/>
    <w:rsid w:val="008A23B0"/>
    <w:rsid w:val="008A26D4"/>
    <w:rsid w:val="008A3765"/>
    <w:rsid w:val="008A3A82"/>
    <w:rsid w:val="008A3EE6"/>
    <w:rsid w:val="008A4B6F"/>
    <w:rsid w:val="008A59D9"/>
    <w:rsid w:val="008A63DC"/>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B06"/>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57F5"/>
    <w:rsid w:val="008D634B"/>
    <w:rsid w:val="008D650D"/>
    <w:rsid w:val="008D70B1"/>
    <w:rsid w:val="008D772F"/>
    <w:rsid w:val="008D7B44"/>
    <w:rsid w:val="008D7C06"/>
    <w:rsid w:val="008E1021"/>
    <w:rsid w:val="008E1966"/>
    <w:rsid w:val="008E1BAC"/>
    <w:rsid w:val="008E2113"/>
    <w:rsid w:val="008E36BC"/>
    <w:rsid w:val="008E3A73"/>
    <w:rsid w:val="008E3E30"/>
    <w:rsid w:val="008E5AEA"/>
    <w:rsid w:val="008E6A5F"/>
    <w:rsid w:val="008E7485"/>
    <w:rsid w:val="008F0B68"/>
    <w:rsid w:val="008F0E9D"/>
    <w:rsid w:val="008F1176"/>
    <w:rsid w:val="008F201E"/>
    <w:rsid w:val="008F2347"/>
    <w:rsid w:val="008F251B"/>
    <w:rsid w:val="008F2880"/>
    <w:rsid w:val="008F32D0"/>
    <w:rsid w:val="008F35B6"/>
    <w:rsid w:val="008F406A"/>
    <w:rsid w:val="008F4E55"/>
    <w:rsid w:val="008F51BA"/>
    <w:rsid w:val="008F5635"/>
    <w:rsid w:val="008F6913"/>
    <w:rsid w:val="008F777E"/>
    <w:rsid w:val="008F79BB"/>
    <w:rsid w:val="00901152"/>
    <w:rsid w:val="009015D9"/>
    <w:rsid w:val="009016FE"/>
    <w:rsid w:val="009018F7"/>
    <w:rsid w:val="00901F3F"/>
    <w:rsid w:val="009023EC"/>
    <w:rsid w:val="00902985"/>
    <w:rsid w:val="009035F3"/>
    <w:rsid w:val="00906138"/>
    <w:rsid w:val="009076DF"/>
    <w:rsid w:val="00907F64"/>
    <w:rsid w:val="00910A46"/>
    <w:rsid w:val="00911509"/>
    <w:rsid w:val="00912844"/>
    <w:rsid w:val="00914705"/>
    <w:rsid w:val="00914E09"/>
    <w:rsid w:val="009158A2"/>
    <w:rsid w:val="009159D6"/>
    <w:rsid w:val="00916AE4"/>
    <w:rsid w:val="009204AC"/>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3046D"/>
    <w:rsid w:val="0093122A"/>
    <w:rsid w:val="009313C7"/>
    <w:rsid w:val="00934BAC"/>
    <w:rsid w:val="00935576"/>
    <w:rsid w:val="00935577"/>
    <w:rsid w:val="00935FE4"/>
    <w:rsid w:val="00940413"/>
    <w:rsid w:val="00940BCE"/>
    <w:rsid w:val="0094130E"/>
    <w:rsid w:val="00942216"/>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5D9C"/>
    <w:rsid w:val="00966940"/>
    <w:rsid w:val="009672CA"/>
    <w:rsid w:val="0097091A"/>
    <w:rsid w:val="00970AA2"/>
    <w:rsid w:val="00971234"/>
    <w:rsid w:val="00972390"/>
    <w:rsid w:val="009724C5"/>
    <w:rsid w:val="0097295A"/>
    <w:rsid w:val="0097354E"/>
    <w:rsid w:val="009735FF"/>
    <w:rsid w:val="00973816"/>
    <w:rsid w:val="009748AA"/>
    <w:rsid w:val="00974B2D"/>
    <w:rsid w:val="009757A9"/>
    <w:rsid w:val="00975FDA"/>
    <w:rsid w:val="00977107"/>
    <w:rsid w:val="0097790F"/>
    <w:rsid w:val="009809D5"/>
    <w:rsid w:val="00982076"/>
    <w:rsid w:val="009821F4"/>
    <w:rsid w:val="00982E1A"/>
    <w:rsid w:val="009833F3"/>
    <w:rsid w:val="00983F16"/>
    <w:rsid w:val="00986616"/>
    <w:rsid w:val="00986A1E"/>
    <w:rsid w:val="00987368"/>
    <w:rsid w:val="00987540"/>
    <w:rsid w:val="00987BE9"/>
    <w:rsid w:val="009902FF"/>
    <w:rsid w:val="00990A89"/>
    <w:rsid w:val="00991B21"/>
    <w:rsid w:val="00991ECE"/>
    <w:rsid w:val="009928DD"/>
    <w:rsid w:val="00992974"/>
    <w:rsid w:val="00994A5A"/>
    <w:rsid w:val="00995173"/>
    <w:rsid w:val="0099518D"/>
    <w:rsid w:val="0099577A"/>
    <w:rsid w:val="0099585E"/>
    <w:rsid w:val="00995DA7"/>
    <w:rsid w:val="00996F32"/>
    <w:rsid w:val="00997077"/>
    <w:rsid w:val="00997293"/>
    <w:rsid w:val="00997400"/>
    <w:rsid w:val="0099764C"/>
    <w:rsid w:val="00997CD5"/>
    <w:rsid w:val="009A0036"/>
    <w:rsid w:val="009A0F29"/>
    <w:rsid w:val="009A0F7B"/>
    <w:rsid w:val="009A290D"/>
    <w:rsid w:val="009A2DA9"/>
    <w:rsid w:val="009A2DFC"/>
    <w:rsid w:val="009A3716"/>
    <w:rsid w:val="009A3BBA"/>
    <w:rsid w:val="009A4CEA"/>
    <w:rsid w:val="009A4EDA"/>
    <w:rsid w:val="009A603B"/>
    <w:rsid w:val="009A6197"/>
    <w:rsid w:val="009A62C1"/>
    <w:rsid w:val="009B013F"/>
    <w:rsid w:val="009B1269"/>
    <w:rsid w:val="009B216B"/>
    <w:rsid w:val="009B245B"/>
    <w:rsid w:val="009B2B26"/>
    <w:rsid w:val="009B2EF6"/>
    <w:rsid w:val="009B3DB9"/>
    <w:rsid w:val="009B4182"/>
    <w:rsid w:val="009B4E0F"/>
    <w:rsid w:val="009B6788"/>
    <w:rsid w:val="009B7038"/>
    <w:rsid w:val="009B72E7"/>
    <w:rsid w:val="009B76B1"/>
    <w:rsid w:val="009B7CB3"/>
    <w:rsid w:val="009C0647"/>
    <w:rsid w:val="009C1580"/>
    <w:rsid w:val="009C1C60"/>
    <w:rsid w:val="009C1F9C"/>
    <w:rsid w:val="009C248E"/>
    <w:rsid w:val="009C2C7B"/>
    <w:rsid w:val="009C2EF4"/>
    <w:rsid w:val="009C3459"/>
    <w:rsid w:val="009C3C7B"/>
    <w:rsid w:val="009C4AB5"/>
    <w:rsid w:val="009C4D8A"/>
    <w:rsid w:val="009C4DA8"/>
    <w:rsid w:val="009C4E6A"/>
    <w:rsid w:val="009C53C9"/>
    <w:rsid w:val="009C5C7E"/>
    <w:rsid w:val="009C60CC"/>
    <w:rsid w:val="009C726E"/>
    <w:rsid w:val="009C7377"/>
    <w:rsid w:val="009C7DD3"/>
    <w:rsid w:val="009D1CE2"/>
    <w:rsid w:val="009D2118"/>
    <w:rsid w:val="009D328C"/>
    <w:rsid w:val="009D413F"/>
    <w:rsid w:val="009D4C05"/>
    <w:rsid w:val="009D6412"/>
    <w:rsid w:val="009D698B"/>
    <w:rsid w:val="009D6E26"/>
    <w:rsid w:val="009D7C41"/>
    <w:rsid w:val="009E188F"/>
    <w:rsid w:val="009E1ACE"/>
    <w:rsid w:val="009E3711"/>
    <w:rsid w:val="009E3A54"/>
    <w:rsid w:val="009E3EF9"/>
    <w:rsid w:val="009E50DC"/>
    <w:rsid w:val="009E54BD"/>
    <w:rsid w:val="009E5606"/>
    <w:rsid w:val="009E64DF"/>
    <w:rsid w:val="009E6928"/>
    <w:rsid w:val="009E6A57"/>
    <w:rsid w:val="009E6F41"/>
    <w:rsid w:val="009E6F83"/>
    <w:rsid w:val="009E7503"/>
    <w:rsid w:val="009F0E33"/>
    <w:rsid w:val="009F13C5"/>
    <w:rsid w:val="009F1B43"/>
    <w:rsid w:val="009F20BC"/>
    <w:rsid w:val="009F2B62"/>
    <w:rsid w:val="009F2D4C"/>
    <w:rsid w:val="009F2E6F"/>
    <w:rsid w:val="009F40D4"/>
    <w:rsid w:val="009F49B3"/>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DB0"/>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4CB5"/>
    <w:rsid w:val="00A4534E"/>
    <w:rsid w:val="00A457B0"/>
    <w:rsid w:val="00A4642C"/>
    <w:rsid w:val="00A46F73"/>
    <w:rsid w:val="00A4795F"/>
    <w:rsid w:val="00A50BB6"/>
    <w:rsid w:val="00A51129"/>
    <w:rsid w:val="00A522CB"/>
    <w:rsid w:val="00A52409"/>
    <w:rsid w:val="00A524AE"/>
    <w:rsid w:val="00A52A31"/>
    <w:rsid w:val="00A53733"/>
    <w:rsid w:val="00A53AC2"/>
    <w:rsid w:val="00A53E0B"/>
    <w:rsid w:val="00A53E8A"/>
    <w:rsid w:val="00A54D5F"/>
    <w:rsid w:val="00A559EA"/>
    <w:rsid w:val="00A55D1F"/>
    <w:rsid w:val="00A55D23"/>
    <w:rsid w:val="00A56501"/>
    <w:rsid w:val="00A56A21"/>
    <w:rsid w:val="00A56FD4"/>
    <w:rsid w:val="00A57A59"/>
    <w:rsid w:val="00A60763"/>
    <w:rsid w:val="00A60B4B"/>
    <w:rsid w:val="00A61BD7"/>
    <w:rsid w:val="00A61E43"/>
    <w:rsid w:val="00A6210A"/>
    <w:rsid w:val="00A62AF0"/>
    <w:rsid w:val="00A63719"/>
    <w:rsid w:val="00A63D09"/>
    <w:rsid w:val="00A63EF4"/>
    <w:rsid w:val="00A64237"/>
    <w:rsid w:val="00A643DB"/>
    <w:rsid w:val="00A65C49"/>
    <w:rsid w:val="00A67D38"/>
    <w:rsid w:val="00A70FC6"/>
    <w:rsid w:val="00A7155E"/>
    <w:rsid w:val="00A71B91"/>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3C1"/>
    <w:rsid w:val="00A8186E"/>
    <w:rsid w:val="00A818E5"/>
    <w:rsid w:val="00A81EAB"/>
    <w:rsid w:val="00A81ED3"/>
    <w:rsid w:val="00A827F2"/>
    <w:rsid w:val="00A832D2"/>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B00B8"/>
    <w:rsid w:val="00AB1A61"/>
    <w:rsid w:val="00AB238C"/>
    <w:rsid w:val="00AB250B"/>
    <w:rsid w:val="00AB3029"/>
    <w:rsid w:val="00AB359C"/>
    <w:rsid w:val="00AB49DB"/>
    <w:rsid w:val="00AB4E4D"/>
    <w:rsid w:val="00AB554B"/>
    <w:rsid w:val="00AB5C36"/>
    <w:rsid w:val="00AB5E34"/>
    <w:rsid w:val="00AB68DA"/>
    <w:rsid w:val="00AB7300"/>
    <w:rsid w:val="00AB737C"/>
    <w:rsid w:val="00AC090D"/>
    <w:rsid w:val="00AC0E93"/>
    <w:rsid w:val="00AC140E"/>
    <w:rsid w:val="00AC1942"/>
    <w:rsid w:val="00AC21C4"/>
    <w:rsid w:val="00AC2D6D"/>
    <w:rsid w:val="00AC3050"/>
    <w:rsid w:val="00AC37CB"/>
    <w:rsid w:val="00AC394D"/>
    <w:rsid w:val="00AC3F73"/>
    <w:rsid w:val="00AC566D"/>
    <w:rsid w:val="00AC5A3B"/>
    <w:rsid w:val="00AC69F4"/>
    <w:rsid w:val="00AC6AF6"/>
    <w:rsid w:val="00AC6FB3"/>
    <w:rsid w:val="00AC73B9"/>
    <w:rsid w:val="00AD08A7"/>
    <w:rsid w:val="00AD0F15"/>
    <w:rsid w:val="00AD173C"/>
    <w:rsid w:val="00AD18AE"/>
    <w:rsid w:val="00AD199F"/>
    <w:rsid w:val="00AD1BCB"/>
    <w:rsid w:val="00AD2C0D"/>
    <w:rsid w:val="00AD434D"/>
    <w:rsid w:val="00AD4393"/>
    <w:rsid w:val="00AD4A4D"/>
    <w:rsid w:val="00AD50B6"/>
    <w:rsid w:val="00AD5C85"/>
    <w:rsid w:val="00AD5FF0"/>
    <w:rsid w:val="00AD6A49"/>
    <w:rsid w:val="00AD70FD"/>
    <w:rsid w:val="00AD7265"/>
    <w:rsid w:val="00AD7776"/>
    <w:rsid w:val="00AD7DC3"/>
    <w:rsid w:val="00AE0023"/>
    <w:rsid w:val="00AE098B"/>
    <w:rsid w:val="00AE09D4"/>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F23"/>
    <w:rsid w:val="00B13F7D"/>
    <w:rsid w:val="00B1598C"/>
    <w:rsid w:val="00B160B1"/>
    <w:rsid w:val="00B160FB"/>
    <w:rsid w:val="00B16A3E"/>
    <w:rsid w:val="00B16D64"/>
    <w:rsid w:val="00B16FE0"/>
    <w:rsid w:val="00B17782"/>
    <w:rsid w:val="00B17C6A"/>
    <w:rsid w:val="00B21466"/>
    <w:rsid w:val="00B21FB6"/>
    <w:rsid w:val="00B221A6"/>
    <w:rsid w:val="00B221C5"/>
    <w:rsid w:val="00B2233B"/>
    <w:rsid w:val="00B224C7"/>
    <w:rsid w:val="00B2282C"/>
    <w:rsid w:val="00B23208"/>
    <w:rsid w:val="00B23550"/>
    <w:rsid w:val="00B24583"/>
    <w:rsid w:val="00B26460"/>
    <w:rsid w:val="00B277CD"/>
    <w:rsid w:val="00B30BE2"/>
    <w:rsid w:val="00B30F5B"/>
    <w:rsid w:val="00B31BAB"/>
    <w:rsid w:val="00B31BF0"/>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1B3"/>
    <w:rsid w:val="00B44392"/>
    <w:rsid w:val="00B4476D"/>
    <w:rsid w:val="00B448E9"/>
    <w:rsid w:val="00B454FB"/>
    <w:rsid w:val="00B458BE"/>
    <w:rsid w:val="00B45E9A"/>
    <w:rsid w:val="00B4619B"/>
    <w:rsid w:val="00B4638E"/>
    <w:rsid w:val="00B464ED"/>
    <w:rsid w:val="00B465D4"/>
    <w:rsid w:val="00B46623"/>
    <w:rsid w:val="00B475FA"/>
    <w:rsid w:val="00B47B6A"/>
    <w:rsid w:val="00B502E5"/>
    <w:rsid w:val="00B50FC1"/>
    <w:rsid w:val="00B525AA"/>
    <w:rsid w:val="00B526BC"/>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09B0"/>
    <w:rsid w:val="00B81904"/>
    <w:rsid w:val="00B8194A"/>
    <w:rsid w:val="00B82947"/>
    <w:rsid w:val="00B82D07"/>
    <w:rsid w:val="00B82D5C"/>
    <w:rsid w:val="00B84599"/>
    <w:rsid w:val="00B845F5"/>
    <w:rsid w:val="00B84896"/>
    <w:rsid w:val="00B84EBD"/>
    <w:rsid w:val="00B85CDC"/>
    <w:rsid w:val="00B86196"/>
    <w:rsid w:val="00B86695"/>
    <w:rsid w:val="00B869C7"/>
    <w:rsid w:val="00B86CDC"/>
    <w:rsid w:val="00B87399"/>
    <w:rsid w:val="00B87F99"/>
    <w:rsid w:val="00B90233"/>
    <w:rsid w:val="00B9046A"/>
    <w:rsid w:val="00B9069C"/>
    <w:rsid w:val="00B90971"/>
    <w:rsid w:val="00B91440"/>
    <w:rsid w:val="00B91D51"/>
    <w:rsid w:val="00B924C4"/>
    <w:rsid w:val="00B92BB6"/>
    <w:rsid w:val="00B93226"/>
    <w:rsid w:val="00B935EC"/>
    <w:rsid w:val="00B94F25"/>
    <w:rsid w:val="00B95519"/>
    <w:rsid w:val="00B961F4"/>
    <w:rsid w:val="00B9651A"/>
    <w:rsid w:val="00B96609"/>
    <w:rsid w:val="00B97103"/>
    <w:rsid w:val="00B973F1"/>
    <w:rsid w:val="00B97703"/>
    <w:rsid w:val="00B97960"/>
    <w:rsid w:val="00BA0B62"/>
    <w:rsid w:val="00BA147F"/>
    <w:rsid w:val="00BA2299"/>
    <w:rsid w:val="00BA3A76"/>
    <w:rsid w:val="00BA4F62"/>
    <w:rsid w:val="00BA5210"/>
    <w:rsid w:val="00BA5244"/>
    <w:rsid w:val="00BA6C25"/>
    <w:rsid w:val="00BA7F6A"/>
    <w:rsid w:val="00BB10DC"/>
    <w:rsid w:val="00BB211B"/>
    <w:rsid w:val="00BB2671"/>
    <w:rsid w:val="00BB27AA"/>
    <w:rsid w:val="00BB30CA"/>
    <w:rsid w:val="00BB3C06"/>
    <w:rsid w:val="00BB4376"/>
    <w:rsid w:val="00BB52BE"/>
    <w:rsid w:val="00BB5512"/>
    <w:rsid w:val="00BB636B"/>
    <w:rsid w:val="00BB6A23"/>
    <w:rsid w:val="00BB6BDE"/>
    <w:rsid w:val="00BB793D"/>
    <w:rsid w:val="00BB797B"/>
    <w:rsid w:val="00BB7C51"/>
    <w:rsid w:val="00BC007C"/>
    <w:rsid w:val="00BC01BA"/>
    <w:rsid w:val="00BC11F0"/>
    <w:rsid w:val="00BC1436"/>
    <w:rsid w:val="00BC157C"/>
    <w:rsid w:val="00BC172B"/>
    <w:rsid w:val="00BC17CE"/>
    <w:rsid w:val="00BC257F"/>
    <w:rsid w:val="00BC2D5C"/>
    <w:rsid w:val="00BC32E2"/>
    <w:rsid w:val="00BC3521"/>
    <w:rsid w:val="00BC3561"/>
    <w:rsid w:val="00BC389A"/>
    <w:rsid w:val="00BC3D0F"/>
    <w:rsid w:val="00BC45E4"/>
    <w:rsid w:val="00BC58D8"/>
    <w:rsid w:val="00BC710B"/>
    <w:rsid w:val="00BC74EE"/>
    <w:rsid w:val="00BC78EE"/>
    <w:rsid w:val="00BC795A"/>
    <w:rsid w:val="00BC7AE0"/>
    <w:rsid w:val="00BD0C4F"/>
    <w:rsid w:val="00BD10BB"/>
    <w:rsid w:val="00BD280C"/>
    <w:rsid w:val="00BD2CCF"/>
    <w:rsid w:val="00BD309B"/>
    <w:rsid w:val="00BD3FBE"/>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4C33"/>
    <w:rsid w:val="00BE519D"/>
    <w:rsid w:val="00BE5928"/>
    <w:rsid w:val="00BE667F"/>
    <w:rsid w:val="00BE66F4"/>
    <w:rsid w:val="00BE6DF5"/>
    <w:rsid w:val="00BF01D4"/>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CC9"/>
    <w:rsid w:val="00BF732E"/>
    <w:rsid w:val="00C0101F"/>
    <w:rsid w:val="00C01507"/>
    <w:rsid w:val="00C01F97"/>
    <w:rsid w:val="00C0261E"/>
    <w:rsid w:val="00C02939"/>
    <w:rsid w:val="00C02AE4"/>
    <w:rsid w:val="00C04674"/>
    <w:rsid w:val="00C05556"/>
    <w:rsid w:val="00C0564F"/>
    <w:rsid w:val="00C05CFC"/>
    <w:rsid w:val="00C05F76"/>
    <w:rsid w:val="00C06099"/>
    <w:rsid w:val="00C06B65"/>
    <w:rsid w:val="00C110ED"/>
    <w:rsid w:val="00C1130F"/>
    <w:rsid w:val="00C11471"/>
    <w:rsid w:val="00C11F91"/>
    <w:rsid w:val="00C120B6"/>
    <w:rsid w:val="00C1216B"/>
    <w:rsid w:val="00C13005"/>
    <w:rsid w:val="00C14B33"/>
    <w:rsid w:val="00C14D99"/>
    <w:rsid w:val="00C14F3B"/>
    <w:rsid w:val="00C1574E"/>
    <w:rsid w:val="00C16CB4"/>
    <w:rsid w:val="00C1722C"/>
    <w:rsid w:val="00C177C2"/>
    <w:rsid w:val="00C17B4B"/>
    <w:rsid w:val="00C17C6E"/>
    <w:rsid w:val="00C201E7"/>
    <w:rsid w:val="00C203B2"/>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4C2B"/>
    <w:rsid w:val="00C35876"/>
    <w:rsid w:val="00C3605B"/>
    <w:rsid w:val="00C40485"/>
    <w:rsid w:val="00C40FCD"/>
    <w:rsid w:val="00C41130"/>
    <w:rsid w:val="00C4265E"/>
    <w:rsid w:val="00C42B96"/>
    <w:rsid w:val="00C433CE"/>
    <w:rsid w:val="00C4396A"/>
    <w:rsid w:val="00C43A33"/>
    <w:rsid w:val="00C44D07"/>
    <w:rsid w:val="00C4500B"/>
    <w:rsid w:val="00C450BC"/>
    <w:rsid w:val="00C45368"/>
    <w:rsid w:val="00C4621B"/>
    <w:rsid w:val="00C462C3"/>
    <w:rsid w:val="00C46669"/>
    <w:rsid w:val="00C469D5"/>
    <w:rsid w:val="00C46C9B"/>
    <w:rsid w:val="00C47108"/>
    <w:rsid w:val="00C4754D"/>
    <w:rsid w:val="00C4794A"/>
    <w:rsid w:val="00C502F6"/>
    <w:rsid w:val="00C50AD1"/>
    <w:rsid w:val="00C514B0"/>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2C2F"/>
    <w:rsid w:val="00C630E7"/>
    <w:rsid w:val="00C631D9"/>
    <w:rsid w:val="00C633EA"/>
    <w:rsid w:val="00C6351D"/>
    <w:rsid w:val="00C64655"/>
    <w:rsid w:val="00C65F9F"/>
    <w:rsid w:val="00C665EC"/>
    <w:rsid w:val="00C66929"/>
    <w:rsid w:val="00C66D7A"/>
    <w:rsid w:val="00C66FA2"/>
    <w:rsid w:val="00C67377"/>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77D9F"/>
    <w:rsid w:val="00C8209F"/>
    <w:rsid w:val="00C822C4"/>
    <w:rsid w:val="00C8287E"/>
    <w:rsid w:val="00C82985"/>
    <w:rsid w:val="00C82A24"/>
    <w:rsid w:val="00C83D34"/>
    <w:rsid w:val="00C8482E"/>
    <w:rsid w:val="00C850AB"/>
    <w:rsid w:val="00C8514D"/>
    <w:rsid w:val="00C85166"/>
    <w:rsid w:val="00C853DA"/>
    <w:rsid w:val="00C86AB6"/>
    <w:rsid w:val="00C86C2E"/>
    <w:rsid w:val="00C871C8"/>
    <w:rsid w:val="00C87D35"/>
    <w:rsid w:val="00C87DD9"/>
    <w:rsid w:val="00C90FB4"/>
    <w:rsid w:val="00C914A2"/>
    <w:rsid w:val="00C92760"/>
    <w:rsid w:val="00C932CF"/>
    <w:rsid w:val="00C93A99"/>
    <w:rsid w:val="00C93BA6"/>
    <w:rsid w:val="00C9493F"/>
    <w:rsid w:val="00C94F36"/>
    <w:rsid w:val="00C950A6"/>
    <w:rsid w:val="00C950DF"/>
    <w:rsid w:val="00C950E9"/>
    <w:rsid w:val="00C95A02"/>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6AC8"/>
    <w:rsid w:val="00CB6BF2"/>
    <w:rsid w:val="00CC0C85"/>
    <w:rsid w:val="00CC1555"/>
    <w:rsid w:val="00CC2327"/>
    <w:rsid w:val="00CC235B"/>
    <w:rsid w:val="00CC2E98"/>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0CE2"/>
    <w:rsid w:val="00D024CE"/>
    <w:rsid w:val="00D03116"/>
    <w:rsid w:val="00D03EF0"/>
    <w:rsid w:val="00D049B1"/>
    <w:rsid w:val="00D04CAF"/>
    <w:rsid w:val="00D04F26"/>
    <w:rsid w:val="00D05579"/>
    <w:rsid w:val="00D055A2"/>
    <w:rsid w:val="00D059E3"/>
    <w:rsid w:val="00D05C44"/>
    <w:rsid w:val="00D064F8"/>
    <w:rsid w:val="00D06717"/>
    <w:rsid w:val="00D078BA"/>
    <w:rsid w:val="00D07D5A"/>
    <w:rsid w:val="00D10320"/>
    <w:rsid w:val="00D10C04"/>
    <w:rsid w:val="00D10FE9"/>
    <w:rsid w:val="00D121E7"/>
    <w:rsid w:val="00D12572"/>
    <w:rsid w:val="00D13682"/>
    <w:rsid w:val="00D13724"/>
    <w:rsid w:val="00D1374A"/>
    <w:rsid w:val="00D13C78"/>
    <w:rsid w:val="00D13ED1"/>
    <w:rsid w:val="00D14AB9"/>
    <w:rsid w:val="00D15190"/>
    <w:rsid w:val="00D156E5"/>
    <w:rsid w:val="00D15C06"/>
    <w:rsid w:val="00D15DA1"/>
    <w:rsid w:val="00D16C9A"/>
    <w:rsid w:val="00D16E7C"/>
    <w:rsid w:val="00D16F7D"/>
    <w:rsid w:val="00D17335"/>
    <w:rsid w:val="00D206BD"/>
    <w:rsid w:val="00D20F39"/>
    <w:rsid w:val="00D21035"/>
    <w:rsid w:val="00D21176"/>
    <w:rsid w:val="00D21D50"/>
    <w:rsid w:val="00D22498"/>
    <w:rsid w:val="00D2296E"/>
    <w:rsid w:val="00D23052"/>
    <w:rsid w:val="00D23587"/>
    <w:rsid w:val="00D24B16"/>
    <w:rsid w:val="00D25192"/>
    <w:rsid w:val="00D2558A"/>
    <w:rsid w:val="00D256AB"/>
    <w:rsid w:val="00D25A76"/>
    <w:rsid w:val="00D25DAA"/>
    <w:rsid w:val="00D26E10"/>
    <w:rsid w:val="00D27BF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494B"/>
    <w:rsid w:val="00D55248"/>
    <w:rsid w:val="00D5553B"/>
    <w:rsid w:val="00D55AB9"/>
    <w:rsid w:val="00D55ABA"/>
    <w:rsid w:val="00D56A8D"/>
    <w:rsid w:val="00D56CD0"/>
    <w:rsid w:val="00D57361"/>
    <w:rsid w:val="00D57E58"/>
    <w:rsid w:val="00D60149"/>
    <w:rsid w:val="00D60757"/>
    <w:rsid w:val="00D61A8B"/>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6D2"/>
    <w:rsid w:val="00D72F2B"/>
    <w:rsid w:val="00D74E37"/>
    <w:rsid w:val="00D761AD"/>
    <w:rsid w:val="00D766E3"/>
    <w:rsid w:val="00D76954"/>
    <w:rsid w:val="00D76BD6"/>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71"/>
    <w:rsid w:val="00D9256F"/>
    <w:rsid w:val="00D92A4E"/>
    <w:rsid w:val="00D92DE9"/>
    <w:rsid w:val="00D937E4"/>
    <w:rsid w:val="00D9429B"/>
    <w:rsid w:val="00D9564D"/>
    <w:rsid w:val="00D957C4"/>
    <w:rsid w:val="00D95F46"/>
    <w:rsid w:val="00D9631B"/>
    <w:rsid w:val="00D96794"/>
    <w:rsid w:val="00D96F68"/>
    <w:rsid w:val="00D9703A"/>
    <w:rsid w:val="00D97173"/>
    <w:rsid w:val="00D97B58"/>
    <w:rsid w:val="00D97E23"/>
    <w:rsid w:val="00DA0082"/>
    <w:rsid w:val="00DA0E89"/>
    <w:rsid w:val="00DA15EA"/>
    <w:rsid w:val="00DA19E9"/>
    <w:rsid w:val="00DA1FA2"/>
    <w:rsid w:val="00DA21D5"/>
    <w:rsid w:val="00DA2AF7"/>
    <w:rsid w:val="00DA2C2B"/>
    <w:rsid w:val="00DA32FD"/>
    <w:rsid w:val="00DA3520"/>
    <w:rsid w:val="00DA3D15"/>
    <w:rsid w:val="00DA4960"/>
    <w:rsid w:val="00DA5348"/>
    <w:rsid w:val="00DA61D2"/>
    <w:rsid w:val="00DA61D5"/>
    <w:rsid w:val="00DA6A19"/>
    <w:rsid w:val="00DA7327"/>
    <w:rsid w:val="00DA79ED"/>
    <w:rsid w:val="00DB006E"/>
    <w:rsid w:val="00DB010D"/>
    <w:rsid w:val="00DB0245"/>
    <w:rsid w:val="00DB0815"/>
    <w:rsid w:val="00DB34D5"/>
    <w:rsid w:val="00DB3A39"/>
    <w:rsid w:val="00DB433C"/>
    <w:rsid w:val="00DB45BB"/>
    <w:rsid w:val="00DB46A0"/>
    <w:rsid w:val="00DB480B"/>
    <w:rsid w:val="00DB4A7A"/>
    <w:rsid w:val="00DB4E0C"/>
    <w:rsid w:val="00DB515F"/>
    <w:rsid w:val="00DB58D7"/>
    <w:rsid w:val="00DB5B13"/>
    <w:rsid w:val="00DB6AA8"/>
    <w:rsid w:val="00DB6CF2"/>
    <w:rsid w:val="00DB793D"/>
    <w:rsid w:val="00DB7D9C"/>
    <w:rsid w:val="00DB7F3D"/>
    <w:rsid w:val="00DC048C"/>
    <w:rsid w:val="00DC1283"/>
    <w:rsid w:val="00DC16E9"/>
    <w:rsid w:val="00DC1E23"/>
    <w:rsid w:val="00DC21CC"/>
    <w:rsid w:val="00DC252A"/>
    <w:rsid w:val="00DC258D"/>
    <w:rsid w:val="00DC2B06"/>
    <w:rsid w:val="00DC3B82"/>
    <w:rsid w:val="00DC3C27"/>
    <w:rsid w:val="00DC46DC"/>
    <w:rsid w:val="00DC4DBB"/>
    <w:rsid w:val="00DC54C9"/>
    <w:rsid w:val="00DC5608"/>
    <w:rsid w:val="00DC5F4E"/>
    <w:rsid w:val="00DC7567"/>
    <w:rsid w:val="00DD0341"/>
    <w:rsid w:val="00DD05B2"/>
    <w:rsid w:val="00DD0B6D"/>
    <w:rsid w:val="00DD0BC4"/>
    <w:rsid w:val="00DD0EBB"/>
    <w:rsid w:val="00DD18A8"/>
    <w:rsid w:val="00DD1B2E"/>
    <w:rsid w:val="00DD2380"/>
    <w:rsid w:val="00DD27D8"/>
    <w:rsid w:val="00DD3B75"/>
    <w:rsid w:val="00DD41C9"/>
    <w:rsid w:val="00DD4EA3"/>
    <w:rsid w:val="00DD51C5"/>
    <w:rsid w:val="00DD6516"/>
    <w:rsid w:val="00DD718D"/>
    <w:rsid w:val="00DD71B5"/>
    <w:rsid w:val="00DD72F7"/>
    <w:rsid w:val="00DD7B6B"/>
    <w:rsid w:val="00DE1CE5"/>
    <w:rsid w:val="00DE1E95"/>
    <w:rsid w:val="00DE21F8"/>
    <w:rsid w:val="00DE41D5"/>
    <w:rsid w:val="00DE4DDD"/>
    <w:rsid w:val="00DE4DDF"/>
    <w:rsid w:val="00DE64C5"/>
    <w:rsid w:val="00DE6BB0"/>
    <w:rsid w:val="00DE6E05"/>
    <w:rsid w:val="00DE780E"/>
    <w:rsid w:val="00DE7D4C"/>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4F3"/>
    <w:rsid w:val="00E015CE"/>
    <w:rsid w:val="00E018A3"/>
    <w:rsid w:val="00E018FE"/>
    <w:rsid w:val="00E01CAD"/>
    <w:rsid w:val="00E01E3D"/>
    <w:rsid w:val="00E02E9F"/>
    <w:rsid w:val="00E03354"/>
    <w:rsid w:val="00E033BD"/>
    <w:rsid w:val="00E03407"/>
    <w:rsid w:val="00E04125"/>
    <w:rsid w:val="00E044AB"/>
    <w:rsid w:val="00E04898"/>
    <w:rsid w:val="00E0509A"/>
    <w:rsid w:val="00E06327"/>
    <w:rsid w:val="00E07015"/>
    <w:rsid w:val="00E10DDA"/>
    <w:rsid w:val="00E11C55"/>
    <w:rsid w:val="00E129B4"/>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002"/>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CC8"/>
    <w:rsid w:val="00E5724B"/>
    <w:rsid w:val="00E57491"/>
    <w:rsid w:val="00E57B0B"/>
    <w:rsid w:val="00E601D8"/>
    <w:rsid w:val="00E60718"/>
    <w:rsid w:val="00E61064"/>
    <w:rsid w:val="00E61327"/>
    <w:rsid w:val="00E62082"/>
    <w:rsid w:val="00E62238"/>
    <w:rsid w:val="00E62921"/>
    <w:rsid w:val="00E63709"/>
    <w:rsid w:val="00E63FCC"/>
    <w:rsid w:val="00E6418D"/>
    <w:rsid w:val="00E6423E"/>
    <w:rsid w:val="00E64416"/>
    <w:rsid w:val="00E65B7C"/>
    <w:rsid w:val="00E65FF0"/>
    <w:rsid w:val="00E662D1"/>
    <w:rsid w:val="00E675CC"/>
    <w:rsid w:val="00E67627"/>
    <w:rsid w:val="00E705EF"/>
    <w:rsid w:val="00E70607"/>
    <w:rsid w:val="00E70677"/>
    <w:rsid w:val="00E70734"/>
    <w:rsid w:val="00E71202"/>
    <w:rsid w:val="00E7168D"/>
    <w:rsid w:val="00E71D9C"/>
    <w:rsid w:val="00E7264B"/>
    <w:rsid w:val="00E72EB7"/>
    <w:rsid w:val="00E72F31"/>
    <w:rsid w:val="00E73D1C"/>
    <w:rsid w:val="00E74CA6"/>
    <w:rsid w:val="00E75532"/>
    <w:rsid w:val="00E7572F"/>
    <w:rsid w:val="00E75DF9"/>
    <w:rsid w:val="00E75EA7"/>
    <w:rsid w:val="00E75F5E"/>
    <w:rsid w:val="00E762BC"/>
    <w:rsid w:val="00E76E81"/>
    <w:rsid w:val="00E77300"/>
    <w:rsid w:val="00E7799B"/>
    <w:rsid w:val="00E80755"/>
    <w:rsid w:val="00E80D4B"/>
    <w:rsid w:val="00E80DB1"/>
    <w:rsid w:val="00E81968"/>
    <w:rsid w:val="00E82A9B"/>
    <w:rsid w:val="00E833C3"/>
    <w:rsid w:val="00E84338"/>
    <w:rsid w:val="00E84597"/>
    <w:rsid w:val="00E8670A"/>
    <w:rsid w:val="00E867B9"/>
    <w:rsid w:val="00E867C8"/>
    <w:rsid w:val="00E876FC"/>
    <w:rsid w:val="00E87F61"/>
    <w:rsid w:val="00E90A26"/>
    <w:rsid w:val="00E90C26"/>
    <w:rsid w:val="00E92303"/>
    <w:rsid w:val="00E93B04"/>
    <w:rsid w:val="00E94B71"/>
    <w:rsid w:val="00E96316"/>
    <w:rsid w:val="00E9660E"/>
    <w:rsid w:val="00E96681"/>
    <w:rsid w:val="00E966AA"/>
    <w:rsid w:val="00E97D30"/>
    <w:rsid w:val="00EA100B"/>
    <w:rsid w:val="00EA10EC"/>
    <w:rsid w:val="00EA1B4A"/>
    <w:rsid w:val="00EA20B3"/>
    <w:rsid w:val="00EA35C9"/>
    <w:rsid w:val="00EA40CA"/>
    <w:rsid w:val="00EA4AB6"/>
    <w:rsid w:val="00EA546E"/>
    <w:rsid w:val="00EA58A1"/>
    <w:rsid w:val="00EA66D9"/>
    <w:rsid w:val="00EA7399"/>
    <w:rsid w:val="00EA7F25"/>
    <w:rsid w:val="00EB01C2"/>
    <w:rsid w:val="00EB0DF8"/>
    <w:rsid w:val="00EB12B5"/>
    <w:rsid w:val="00EB2893"/>
    <w:rsid w:val="00EB294C"/>
    <w:rsid w:val="00EB2CC9"/>
    <w:rsid w:val="00EB3074"/>
    <w:rsid w:val="00EB368D"/>
    <w:rsid w:val="00EB560F"/>
    <w:rsid w:val="00EB5A9F"/>
    <w:rsid w:val="00EB5AE5"/>
    <w:rsid w:val="00EB61AD"/>
    <w:rsid w:val="00EB685F"/>
    <w:rsid w:val="00EB7C04"/>
    <w:rsid w:val="00EC04CE"/>
    <w:rsid w:val="00EC1735"/>
    <w:rsid w:val="00EC2B09"/>
    <w:rsid w:val="00EC3D9C"/>
    <w:rsid w:val="00EC4E88"/>
    <w:rsid w:val="00EC68F7"/>
    <w:rsid w:val="00EC7DCB"/>
    <w:rsid w:val="00EC7F43"/>
    <w:rsid w:val="00ED0275"/>
    <w:rsid w:val="00ED02B5"/>
    <w:rsid w:val="00ED04F9"/>
    <w:rsid w:val="00ED068D"/>
    <w:rsid w:val="00ED1168"/>
    <w:rsid w:val="00ED182C"/>
    <w:rsid w:val="00ED1ADF"/>
    <w:rsid w:val="00ED2586"/>
    <w:rsid w:val="00ED26A8"/>
    <w:rsid w:val="00ED2DE4"/>
    <w:rsid w:val="00ED336C"/>
    <w:rsid w:val="00ED4C9A"/>
    <w:rsid w:val="00ED4DDC"/>
    <w:rsid w:val="00ED5020"/>
    <w:rsid w:val="00ED6A8E"/>
    <w:rsid w:val="00ED7E41"/>
    <w:rsid w:val="00EE0B70"/>
    <w:rsid w:val="00EE19C3"/>
    <w:rsid w:val="00EE1E05"/>
    <w:rsid w:val="00EE2AE3"/>
    <w:rsid w:val="00EE2DB0"/>
    <w:rsid w:val="00EE301C"/>
    <w:rsid w:val="00EE35FE"/>
    <w:rsid w:val="00EE3792"/>
    <w:rsid w:val="00EE3A24"/>
    <w:rsid w:val="00EE3BC1"/>
    <w:rsid w:val="00EE4740"/>
    <w:rsid w:val="00EE4A84"/>
    <w:rsid w:val="00EE4F87"/>
    <w:rsid w:val="00EE5225"/>
    <w:rsid w:val="00EE52A9"/>
    <w:rsid w:val="00EE5673"/>
    <w:rsid w:val="00EE582C"/>
    <w:rsid w:val="00EE5AB4"/>
    <w:rsid w:val="00EE602B"/>
    <w:rsid w:val="00EE7CE9"/>
    <w:rsid w:val="00EF03E8"/>
    <w:rsid w:val="00EF08EE"/>
    <w:rsid w:val="00EF0E3B"/>
    <w:rsid w:val="00EF1339"/>
    <w:rsid w:val="00EF1EB0"/>
    <w:rsid w:val="00EF20E6"/>
    <w:rsid w:val="00EF24CD"/>
    <w:rsid w:val="00EF2719"/>
    <w:rsid w:val="00EF2EF0"/>
    <w:rsid w:val="00EF2F1B"/>
    <w:rsid w:val="00EF3C80"/>
    <w:rsid w:val="00EF41CD"/>
    <w:rsid w:val="00EF4831"/>
    <w:rsid w:val="00EF51F1"/>
    <w:rsid w:val="00F015B6"/>
    <w:rsid w:val="00F01D9E"/>
    <w:rsid w:val="00F02929"/>
    <w:rsid w:val="00F02CF5"/>
    <w:rsid w:val="00F03BE4"/>
    <w:rsid w:val="00F04174"/>
    <w:rsid w:val="00F05830"/>
    <w:rsid w:val="00F058DF"/>
    <w:rsid w:val="00F07092"/>
    <w:rsid w:val="00F0724C"/>
    <w:rsid w:val="00F07987"/>
    <w:rsid w:val="00F10C83"/>
    <w:rsid w:val="00F1188E"/>
    <w:rsid w:val="00F12270"/>
    <w:rsid w:val="00F12633"/>
    <w:rsid w:val="00F13619"/>
    <w:rsid w:val="00F14110"/>
    <w:rsid w:val="00F14B10"/>
    <w:rsid w:val="00F15078"/>
    <w:rsid w:val="00F1539E"/>
    <w:rsid w:val="00F15CB4"/>
    <w:rsid w:val="00F160A9"/>
    <w:rsid w:val="00F1644C"/>
    <w:rsid w:val="00F16530"/>
    <w:rsid w:val="00F168F0"/>
    <w:rsid w:val="00F16B65"/>
    <w:rsid w:val="00F16DF7"/>
    <w:rsid w:val="00F175EA"/>
    <w:rsid w:val="00F20E2F"/>
    <w:rsid w:val="00F21079"/>
    <w:rsid w:val="00F21369"/>
    <w:rsid w:val="00F22B9A"/>
    <w:rsid w:val="00F233CC"/>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75D"/>
    <w:rsid w:val="00F32D20"/>
    <w:rsid w:val="00F34EEA"/>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008"/>
    <w:rsid w:val="00F51A52"/>
    <w:rsid w:val="00F552B4"/>
    <w:rsid w:val="00F555CE"/>
    <w:rsid w:val="00F5568E"/>
    <w:rsid w:val="00F55AB8"/>
    <w:rsid w:val="00F55B65"/>
    <w:rsid w:val="00F56DD2"/>
    <w:rsid w:val="00F56E2E"/>
    <w:rsid w:val="00F57B82"/>
    <w:rsid w:val="00F57E60"/>
    <w:rsid w:val="00F57FE9"/>
    <w:rsid w:val="00F6000F"/>
    <w:rsid w:val="00F613A2"/>
    <w:rsid w:val="00F616EF"/>
    <w:rsid w:val="00F62128"/>
    <w:rsid w:val="00F62C00"/>
    <w:rsid w:val="00F62D83"/>
    <w:rsid w:val="00F63379"/>
    <w:rsid w:val="00F64569"/>
    <w:rsid w:val="00F65D29"/>
    <w:rsid w:val="00F671E0"/>
    <w:rsid w:val="00F67A29"/>
    <w:rsid w:val="00F70186"/>
    <w:rsid w:val="00F71235"/>
    <w:rsid w:val="00F71243"/>
    <w:rsid w:val="00F71322"/>
    <w:rsid w:val="00F71881"/>
    <w:rsid w:val="00F72A6B"/>
    <w:rsid w:val="00F72C37"/>
    <w:rsid w:val="00F73250"/>
    <w:rsid w:val="00F73657"/>
    <w:rsid w:val="00F7416A"/>
    <w:rsid w:val="00F74204"/>
    <w:rsid w:val="00F746F5"/>
    <w:rsid w:val="00F74B0A"/>
    <w:rsid w:val="00F751DC"/>
    <w:rsid w:val="00F7684E"/>
    <w:rsid w:val="00F77566"/>
    <w:rsid w:val="00F77674"/>
    <w:rsid w:val="00F802F2"/>
    <w:rsid w:val="00F80648"/>
    <w:rsid w:val="00F80802"/>
    <w:rsid w:val="00F80C32"/>
    <w:rsid w:val="00F813FD"/>
    <w:rsid w:val="00F82C67"/>
    <w:rsid w:val="00F830E4"/>
    <w:rsid w:val="00F83968"/>
    <w:rsid w:val="00F83ACC"/>
    <w:rsid w:val="00F848CE"/>
    <w:rsid w:val="00F84B54"/>
    <w:rsid w:val="00F86056"/>
    <w:rsid w:val="00F86A12"/>
    <w:rsid w:val="00F873FF"/>
    <w:rsid w:val="00F87F27"/>
    <w:rsid w:val="00F91E55"/>
    <w:rsid w:val="00F91EF9"/>
    <w:rsid w:val="00F925B0"/>
    <w:rsid w:val="00F93B09"/>
    <w:rsid w:val="00F94841"/>
    <w:rsid w:val="00F948A9"/>
    <w:rsid w:val="00F94E90"/>
    <w:rsid w:val="00F95AC8"/>
    <w:rsid w:val="00F95AF4"/>
    <w:rsid w:val="00F95BEC"/>
    <w:rsid w:val="00F9671F"/>
    <w:rsid w:val="00F972E0"/>
    <w:rsid w:val="00FA0674"/>
    <w:rsid w:val="00FA0866"/>
    <w:rsid w:val="00FA111F"/>
    <w:rsid w:val="00FA11AD"/>
    <w:rsid w:val="00FA1B86"/>
    <w:rsid w:val="00FA1D62"/>
    <w:rsid w:val="00FA4EE8"/>
    <w:rsid w:val="00FA527A"/>
    <w:rsid w:val="00FA5CC4"/>
    <w:rsid w:val="00FB0B49"/>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5B23"/>
    <w:rsid w:val="00FC6143"/>
    <w:rsid w:val="00FC69BE"/>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16BE"/>
    <w:rsid w:val="00FE2373"/>
    <w:rsid w:val="00FE2A87"/>
    <w:rsid w:val="00FE45D2"/>
    <w:rsid w:val="00FE535B"/>
    <w:rsid w:val="00FE573F"/>
    <w:rsid w:val="00FE6859"/>
    <w:rsid w:val="00FE6A63"/>
    <w:rsid w:val="00FE72DF"/>
    <w:rsid w:val="00FE7763"/>
    <w:rsid w:val="00FE793E"/>
    <w:rsid w:val="00FF10D5"/>
    <w:rsid w:val="00FF306C"/>
    <w:rsid w:val="00FF3954"/>
    <w:rsid w:val="00FF673C"/>
    <w:rsid w:val="00FF6763"/>
    <w:rsid w:val="00FF6A4C"/>
    <w:rsid w:val="00FF7E29"/>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746B399"/>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A0"/>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link w:val="B4Char"/>
    <w:qFormat/>
    <w:rsid w:val="009260C9"/>
  </w:style>
  <w:style w:type="paragraph" w:customStyle="1" w:styleId="B5">
    <w:name w:val="B5"/>
    <w:basedOn w:val="List5"/>
    <w:link w:val="B5Char"/>
    <w:qFormat/>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 w:val="num" w:pos="3005"/>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AB5C36"/>
    <w:rPr>
      <w:rFonts w:ascii="Segoe UI" w:hAnsi="Segoe UI" w:cs="Segoe UI" w:hint="default"/>
      <w:sz w:val="18"/>
      <w:szCs w:val="18"/>
    </w:rPr>
  </w:style>
  <w:style w:type="character" w:customStyle="1" w:styleId="B3Char2">
    <w:name w:val="B3 Char2"/>
    <w:qFormat/>
    <w:locked/>
    <w:rsid w:val="00442E15"/>
    <w:rPr>
      <w:rFonts w:eastAsia="Times New Roman"/>
      <w:lang w:val="en-GB" w:eastAsia="zh-CN"/>
    </w:rPr>
  </w:style>
  <w:style w:type="character" w:customStyle="1" w:styleId="B4Char">
    <w:name w:val="B4 Char"/>
    <w:link w:val="B4"/>
    <w:qFormat/>
    <w:locked/>
    <w:rsid w:val="00442E15"/>
    <w:rPr>
      <w:lang w:val="en-GB"/>
    </w:rPr>
  </w:style>
  <w:style w:type="character" w:customStyle="1" w:styleId="B5Char">
    <w:name w:val="B5 Char"/>
    <w:link w:val="B5"/>
    <w:qFormat/>
    <w:locked/>
    <w:rsid w:val="00442E1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204294445">
      <w:bodyDiv w:val="1"/>
      <w:marLeft w:val="0"/>
      <w:marRight w:val="0"/>
      <w:marTop w:val="0"/>
      <w:marBottom w:val="0"/>
      <w:divBdr>
        <w:top w:val="none" w:sz="0" w:space="0" w:color="auto"/>
        <w:left w:val="none" w:sz="0" w:space="0" w:color="auto"/>
        <w:bottom w:val="none" w:sz="0" w:space="0" w:color="auto"/>
        <w:right w:val="none" w:sz="0" w:space="0" w:color="auto"/>
      </w:divBdr>
    </w:div>
    <w:div w:id="231038856">
      <w:bodyDiv w:val="1"/>
      <w:marLeft w:val="0"/>
      <w:marRight w:val="0"/>
      <w:marTop w:val="0"/>
      <w:marBottom w:val="0"/>
      <w:divBdr>
        <w:top w:val="none" w:sz="0" w:space="0" w:color="auto"/>
        <w:left w:val="none" w:sz="0" w:space="0" w:color="auto"/>
        <w:bottom w:val="none" w:sz="0" w:space="0" w:color="auto"/>
        <w:right w:val="none" w:sz="0" w:space="0" w:color="auto"/>
      </w:divBdr>
    </w:div>
    <w:div w:id="29086516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09139890">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433601521">
      <w:bodyDiv w:val="1"/>
      <w:marLeft w:val="0"/>
      <w:marRight w:val="0"/>
      <w:marTop w:val="0"/>
      <w:marBottom w:val="0"/>
      <w:divBdr>
        <w:top w:val="none" w:sz="0" w:space="0" w:color="auto"/>
        <w:left w:val="none" w:sz="0" w:space="0" w:color="auto"/>
        <w:bottom w:val="none" w:sz="0" w:space="0" w:color="auto"/>
        <w:right w:val="none" w:sz="0" w:space="0" w:color="auto"/>
      </w:divBdr>
    </w:div>
    <w:div w:id="480851537">
      <w:bodyDiv w:val="1"/>
      <w:marLeft w:val="0"/>
      <w:marRight w:val="0"/>
      <w:marTop w:val="0"/>
      <w:marBottom w:val="0"/>
      <w:divBdr>
        <w:top w:val="none" w:sz="0" w:space="0" w:color="auto"/>
        <w:left w:val="none" w:sz="0" w:space="0" w:color="auto"/>
        <w:bottom w:val="none" w:sz="0" w:space="0" w:color="auto"/>
        <w:right w:val="none" w:sz="0" w:space="0" w:color="auto"/>
      </w:divBdr>
      <w:divsChild>
        <w:div w:id="230773576">
          <w:marLeft w:val="288"/>
          <w:marRight w:val="0"/>
          <w:marTop w:val="160"/>
          <w:marBottom w:val="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89734154">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11240359">
      <w:bodyDiv w:val="1"/>
      <w:marLeft w:val="0"/>
      <w:marRight w:val="0"/>
      <w:marTop w:val="0"/>
      <w:marBottom w:val="0"/>
      <w:divBdr>
        <w:top w:val="none" w:sz="0" w:space="0" w:color="auto"/>
        <w:left w:val="none" w:sz="0" w:space="0" w:color="auto"/>
        <w:bottom w:val="none" w:sz="0" w:space="0" w:color="auto"/>
        <w:right w:val="none" w:sz="0" w:space="0" w:color="auto"/>
      </w:divBdr>
    </w:div>
    <w:div w:id="917787746">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9535440">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0769365">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35422069">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9040995">
      <w:bodyDiv w:val="1"/>
      <w:marLeft w:val="0"/>
      <w:marRight w:val="0"/>
      <w:marTop w:val="0"/>
      <w:marBottom w:val="0"/>
      <w:divBdr>
        <w:top w:val="none" w:sz="0" w:space="0" w:color="auto"/>
        <w:left w:val="none" w:sz="0" w:space="0" w:color="auto"/>
        <w:bottom w:val="none" w:sz="0" w:space="0" w:color="auto"/>
        <w:right w:val="none" w:sz="0" w:space="0" w:color="auto"/>
      </w:divBdr>
    </w:div>
    <w:div w:id="1116098708">
      <w:bodyDiv w:val="1"/>
      <w:marLeft w:val="0"/>
      <w:marRight w:val="0"/>
      <w:marTop w:val="0"/>
      <w:marBottom w:val="0"/>
      <w:divBdr>
        <w:top w:val="none" w:sz="0" w:space="0" w:color="auto"/>
        <w:left w:val="none" w:sz="0" w:space="0" w:color="auto"/>
        <w:bottom w:val="none" w:sz="0" w:space="0" w:color="auto"/>
        <w:right w:val="none" w:sz="0" w:space="0" w:color="auto"/>
      </w:divBdr>
    </w:div>
    <w:div w:id="1155337909">
      <w:bodyDiv w:val="1"/>
      <w:marLeft w:val="0"/>
      <w:marRight w:val="0"/>
      <w:marTop w:val="0"/>
      <w:marBottom w:val="0"/>
      <w:divBdr>
        <w:top w:val="none" w:sz="0" w:space="0" w:color="auto"/>
        <w:left w:val="none" w:sz="0" w:space="0" w:color="auto"/>
        <w:bottom w:val="none" w:sz="0" w:space="0" w:color="auto"/>
        <w:right w:val="none" w:sz="0" w:space="0" w:color="auto"/>
      </w:divBdr>
    </w:div>
    <w:div w:id="1205212687">
      <w:bodyDiv w:val="1"/>
      <w:marLeft w:val="0"/>
      <w:marRight w:val="0"/>
      <w:marTop w:val="0"/>
      <w:marBottom w:val="0"/>
      <w:divBdr>
        <w:top w:val="none" w:sz="0" w:space="0" w:color="auto"/>
        <w:left w:val="none" w:sz="0" w:space="0" w:color="auto"/>
        <w:bottom w:val="none" w:sz="0" w:space="0" w:color="auto"/>
        <w:right w:val="none" w:sz="0" w:space="0" w:color="auto"/>
      </w:divBdr>
    </w:div>
    <w:div w:id="1246500725">
      <w:bodyDiv w:val="1"/>
      <w:marLeft w:val="0"/>
      <w:marRight w:val="0"/>
      <w:marTop w:val="0"/>
      <w:marBottom w:val="0"/>
      <w:divBdr>
        <w:top w:val="none" w:sz="0" w:space="0" w:color="auto"/>
        <w:left w:val="none" w:sz="0" w:space="0" w:color="auto"/>
        <w:bottom w:val="none" w:sz="0" w:space="0" w:color="auto"/>
        <w:right w:val="none" w:sz="0" w:space="0" w:color="auto"/>
      </w:divBdr>
      <w:divsChild>
        <w:div w:id="1866020074">
          <w:marLeft w:val="360"/>
          <w:marRight w:val="0"/>
          <w:marTop w:val="0"/>
          <w:marBottom w:val="60"/>
          <w:divBdr>
            <w:top w:val="none" w:sz="0" w:space="0" w:color="auto"/>
            <w:left w:val="none" w:sz="0" w:space="0" w:color="auto"/>
            <w:bottom w:val="none" w:sz="0" w:space="0" w:color="auto"/>
            <w:right w:val="none" w:sz="0" w:space="0" w:color="auto"/>
          </w:divBdr>
        </w:div>
        <w:div w:id="2099397126">
          <w:marLeft w:val="360"/>
          <w:marRight w:val="0"/>
          <w:marTop w:val="0"/>
          <w:marBottom w:val="60"/>
          <w:divBdr>
            <w:top w:val="none" w:sz="0" w:space="0" w:color="auto"/>
            <w:left w:val="none" w:sz="0" w:space="0" w:color="auto"/>
            <w:bottom w:val="none" w:sz="0" w:space="0" w:color="auto"/>
            <w:right w:val="none" w:sz="0" w:space="0" w:color="auto"/>
          </w:divBdr>
        </w:div>
        <w:div w:id="2067678936">
          <w:marLeft w:val="360"/>
          <w:marRight w:val="0"/>
          <w:marTop w:val="0"/>
          <w:marBottom w:val="60"/>
          <w:divBdr>
            <w:top w:val="none" w:sz="0" w:space="0" w:color="auto"/>
            <w:left w:val="none" w:sz="0" w:space="0" w:color="auto"/>
            <w:bottom w:val="none" w:sz="0" w:space="0" w:color="auto"/>
            <w:right w:val="none" w:sz="0" w:space="0" w:color="auto"/>
          </w:divBdr>
        </w:div>
        <w:div w:id="1961689204">
          <w:marLeft w:val="1080"/>
          <w:marRight w:val="0"/>
          <w:marTop w:val="0"/>
          <w:marBottom w:val="60"/>
          <w:divBdr>
            <w:top w:val="none" w:sz="0" w:space="0" w:color="auto"/>
            <w:left w:val="none" w:sz="0" w:space="0" w:color="auto"/>
            <w:bottom w:val="none" w:sz="0" w:space="0" w:color="auto"/>
            <w:right w:val="none" w:sz="0" w:space="0" w:color="auto"/>
          </w:divBdr>
        </w:div>
        <w:div w:id="234361378">
          <w:marLeft w:val="1080"/>
          <w:marRight w:val="0"/>
          <w:marTop w:val="0"/>
          <w:marBottom w:val="60"/>
          <w:divBdr>
            <w:top w:val="none" w:sz="0" w:space="0" w:color="auto"/>
            <w:left w:val="none" w:sz="0" w:space="0" w:color="auto"/>
            <w:bottom w:val="none" w:sz="0" w:space="0" w:color="auto"/>
            <w:right w:val="none" w:sz="0" w:space="0" w:color="auto"/>
          </w:divBdr>
        </w:div>
        <w:div w:id="773789679">
          <w:marLeft w:val="360"/>
          <w:marRight w:val="0"/>
          <w:marTop w:val="0"/>
          <w:marBottom w:val="60"/>
          <w:divBdr>
            <w:top w:val="none" w:sz="0" w:space="0" w:color="auto"/>
            <w:left w:val="none" w:sz="0" w:space="0" w:color="auto"/>
            <w:bottom w:val="none" w:sz="0" w:space="0" w:color="auto"/>
            <w:right w:val="none" w:sz="0" w:space="0" w:color="auto"/>
          </w:divBdr>
        </w:div>
        <w:div w:id="1214151466">
          <w:marLeft w:val="1080"/>
          <w:marRight w:val="0"/>
          <w:marTop w:val="0"/>
          <w:marBottom w:val="60"/>
          <w:divBdr>
            <w:top w:val="none" w:sz="0" w:space="0" w:color="auto"/>
            <w:left w:val="none" w:sz="0" w:space="0" w:color="auto"/>
            <w:bottom w:val="none" w:sz="0" w:space="0" w:color="auto"/>
            <w:right w:val="none" w:sz="0" w:space="0" w:color="auto"/>
          </w:divBdr>
        </w:div>
        <w:div w:id="1385061494">
          <w:marLeft w:val="1080"/>
          <w:marRight w:val="0"/>
          <w:marTop w:val="0"/>
          <w:marBottom w:val="60"/>
          <w:divBdr>
            <w:top w:val="none" w:sz="0" w:space="0" w:color="auto"/>
            <w:left w:val="none" w:sz="0" w:space="0" w:color="auto"/>
            <w:bottom w:val="none" w:sz="0" w:space="0" w:color="auto"/>
            <w:right w:val="none" w:sz="0" w:space="0" w:color="auto"/>
          </w:divBdr>
        </w:div>
        <w:div w:id="1379041250">
          <w:marLeft w:val="360"/>
          <w:marRight w:val="0"/>
          <w:marTop w:val="0"/>
          <w:marBottom w:val="60"/>
          <w:divBdr>
            <w:top w:val="none" w:sz="0" w:space="0" w:color="auto"/>
            <w:left w:val="none" w:sz="0" w:space="0" w:color="auto"/>
            <w:bottom w:val="none" w:sz="0" w:space="0" w:color="auto"/>
            <w:right w:val="none" w:sz="0" w:space="0" w:color="auto"/>
          </w:divBdr>
        </w:div>
        <w:div w:id="1993635469">
          <w:marLeft w:val="1080"/>
          <w:marRight w:val="0"/>
          <w:marTop w:val="0"/>
          <w:marBottom w:val="60"/>
          <w:divBdr>
            <w:top w:val="none" w:sz="0" w:space="0" w:color="auto"/>
            <w:left w:val="none" w:sz="0" w:space="0" w:color="auto"/>
            <w:bottom w:val="none" w:sz="0" w:space="0" w:color="auto"/>
            <w:right w:val="none" w:sz="0" w:space="0" w:color="auto"/>
          </w:divBdr>
        </w:div>
        <w:div w:id="801580448">
          <w:marLeft w:val="360"/>
          <w:marRight w:val="0"/>
          <w:marTop w:val="0"/>
          <w:marBottom w:val="60"/>
          <w:divBdr>
            <w:top w:val="none" w:sz="0" w:space="0" w:color="auto"/>
            <w:left w:val="none" w:sz="0" w:space="0" w:color="auto"/>
            <w:bottom w:val="none" w:sz="0" w:space="0" w:color="auto"/>
            <w:right w:val="none" w:sz="0" w:space="0" w:color="auto"/>
          </w:divBdr>
        </w:div>
        <w:div w:id="556665470">
          <w:marLeft w:val="1080"/>
          <w:marRight w:val="0"/>
          <w:marTop w:val="0"/>
          <w:marBottom w:val="60"/>
          <w:divBdr>
            <w:top w:val="none" w:sz="0" w:space="0" w:color="auto"/>
            <w:left w:val="none" w:sz="0" w:space="0" w:color="auto"/>
            <w:bottom w:val="none" w:sz="0" w:space="0" w:color="auto"/>
            <w:right w:val="none" w:sz="0" w:space="0" w:color="auto"/>
          </w:divBdr>
        </w:div>
        <w:div w:id="1017655737">
          <w:marLeft w:val="1080"/>
          <w:marRight w:val="0"/>
          <w:marTop w:val="0"/>
          <w:marBottom w:val="60"/>
          <w:divBdr>
            <w:top w:val="none" w:sz="0" w:space="0" w:color="auto"/>
            <w:left w:val="none" w:sz="0" w:space="0" w:color="auto"/>
            <w:bottom w:val="none" w:sz="0" w:space="0" w:color="auto"/>
            <w:right w:val="none" w:sz="0" w:space="0" w:color="auto"/>
          </w:divBdr>
        </w:div>
        <w:div w:id="2111702135">
          <w:marLeft w:val="1080"/>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3123334">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355962085">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0316395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6526430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021">
      <w:bodyDiv w:val="1"/>
      <w:marLeft w:val="0"/>
      <w:marRight w:val="0"/>
      <w:marTop w:val="0"/>
      <w:marBottom w:val="0"/>
      <w:divBdr>
        <w:top w:val="none" w:sz="0" w:space="0" w:color="auto"/>
        <w:left w:val="none" w:sz="0" w:space="0" w:color="auto"/>
        <w:bottom w:val="none" w:sz="0" w:space="0" w:color="auto"/>
        <w:right w:val="none" w:sz="0" w:space="0" w:color="auto"/>
      </w:divBdr>
    </w:div>
    <w:div w:id="1602683005">
      <w:bodyDiv w:val="1"/>
      <w:marLeft w:val="0"/>
      <w:marRight w:val="0"/>
      <w:marTop w:val="0"/>
      <w:marBottom w:val="0"/>
      <w:divBdr>
        <w:top w:val="none" w:sz="0" w:space="0" w:color="auto"/>
        <w:left w:val="none" w:sz="0" w:space="0" w:color="auto"/>
        <w:bottom w:val="none" w:sz="0" w:space="0" w:color="auto"/>
        <w:right w:val="none" w:sz="0" w:space="0" w:color="auto"/>
      </w:divBdr>
      <w:divsChild>
        <w:div w:id="1504127108">
          <w:marLeft w:val="360"/>
          <w:marRight w:val="0"/>
          <w:marTop w:val="0"/>
          <w:marBottom w:val="60"/>
          <w:divBdr>
            <w:top w:val="none" w:sz="0" w:space="0" w:color="auto"/>
            <w:left w:val="none" w:sz="0" w:space="0" w:color="auto"/>
            <w:bottom w:val="none" w:sz="0" w:space="0" w:color="auto"/>
            <w:right w:val="none" w:sz="0" w:space="0" w:color="auto"/>
          </w:divBdr>
        </w:div>
        <w:div w:id="669137388">
          <w:marLeft w:val="360"/>
          <w:marRight w:val="0"/>
          <w:marTop w:val="0"/>
          <w:marBottom w:val="60"/>
          <w:divBdr>
            <w:top w:val="none" w:sz="0" w:space="0" w:color="auto"/>
            <w:left w:val="none" w:sz="0" w:space="0" w:color="auto"/>
            <w:bottom w:val="none" w:sz="0" w:space="0" w:color="auto"/>
            <w:right w:val="none" w:sz="0" w:space="0" w:color="auto"/>
          </w:divBdr>
        </w:div>
        <w:div w:id="621352075">
          <w:marLeft w:val="360"/>
          <w:marRight w:val="0"/>
          <w:marTop w:val="0"/>
          <w:marBottom w:val="60"/>
          <w:divBdr>
            <w:top w:val="none" w:sz="0" w:space="0" w:color="auto"/>
            <w:left w:val="none" w:sz="0" w:space="0" w:color="auto"/>
            <w:bottom w:val="none" w:sz="0" w:space="0" w:color="auto"/>
            <w:right w:val="none" w:sz="0" w:space="0" w:color="auto"/>
          </w:divBdr>
        </w:div>
        <w:div w:id="699862244">
          <w:marLeft w:val="1080"/>
          <w:marRight w:val="0"/>
          <w:marTop w:val="0"/>
          <w:marBottom w:val="60"/>
          <w:divBdr>
            <w:top w:val="none" w:sz="0" w:space="0" w:color="auto"/>
            <w:left w:val="none" w:sz="0" w:space="0" w:color="auto"/>
            <w:bottom w:val="none" w:sz="0" w:space="0" w:color="auto"/>
            <w:right w:val="none" w:sz="0" w:space="0" w:color="auto"/>
          </w:divBdr>
        </w:div>
        <w:div w:id="1482188459">
          <w:marLeft w:val="1080"/>
          <w:marRight w:val="0"/>
          <w:marTop w:val="0"/>
          <w:marBottom w:val="60"/>
          <w:divBdr>
            <w:top w:val="none" w:sz="0" w:space="0" w:color="auto"/>
            <w:left w:val="none" w:sz="0" w:space="0" w:color="auto"/>
            <w:bottom w:val="none" w:sz="0" w:space="0" w:color="auto"/>
            <w:right w:val="none" w:sz="0" w:space="0" w:color="auto"/>
          </w:divBdr>
        </w:div>
        <w:div w:id="1511871845">
          <w:marLeft w:val="360"/>
          <w:marRight w:val="0"/>
          <w:marTop w:val="0"/>
          <w:marBottom w:val="60"/>
          <w:divBdr>
            <w:top w:val="none" w:sz="0" w:space="0" w:color="auto"/>
            <w:left w:val="none" w:sz="0" w:space="0" w:color="auto"/>
            <w:bottom w:val="none" w:sz="0" w:space="0" w:color="auto"/>
            <w:right w:val="none" w:sz="0" w:space="0" w:color="auto"/>
          </w:divBdr>
        </w:div>
        <w:div w:id="1736971872">
          <w:marLeft w:val="1080"/>
          <w:marRight w:val="0"/>
          <w:marTop w:val="0"/>
          <w:marBottom w:val="60"/>
          <w:divBdr>
            <w:top w:val="none" w:sz="0" w:space="0" w:color="auto"/>
            <w:left w:val="none" w:sz="0" w:space="0" w:color="auto"/>
            <w:bottom w:val="none" w:sz="0" w:space="0" w:color="auto"/>
            <w:right w:val="none" w:sz="0" w:space="0" w:color="auto"/>
          </w:divBdr>
        </w:div>
        <w:div w:id="2070306042">
          <w:marLeft w:val="1080"/>
          <w:marRight w:val="0"/>
          <w:marTop w:val="0"/>
          <w:marBottom w:val="60"/>
          <w:divBdr>
            <w:top w:val="none" w:sz="0" w:space="0" w:color="auto"/>
            <w:left w:val="none" w:sz="0" w:space="0" w:color="auto"/>
            <w:bottom w:val="none" w:sz="0" w:space="0" w:color="auto"/>
            <w:right w:val="none" w:sz="0" w:space="0" w:color="auto"/>
          </w:divBdr>
        </w:div>
        <w:div w:id="1130824482">
          <w:marLeft w:val="360"/>
          <w:marRight w:val="0"/>
          <w:marTop w:val="0"/>
          <w:marBottom w:val="60"/>
          <w:divBdr>
            <w:top w:val="none" w:sz="0" w:space="0" w:color="auto"/>
            <w:left w:val="none" w:sz="0" w:space="0" w:color="auto"/>
            <w:bottom w:val="none" w:sz="0" w:space="0" w:color="auto"/>
            <w:right w:val="none" w:sz="0" w:space="0" w:color="auto"/>
          </w:divBdr>
        </w:div>
        <w:div w:id="400493491">
          <w:marLeft w:val="1080"/>
          <w:marRight w:val="0"/>
          <w:marTop w:val="0"/>
          <w:marBottom w:val="60"/>
          <w:divBdr>
            <w:top w:val="none" w:sz="0" w:space="0" w:color="auto"/>
            <w:left w:val="none" w:sz="0" w:space="0" w:color="auto"/>
            <w:bottom w:val="none" w:sz="0" w:space="0" w:color="auto"/>
            <w:right w:val="none" w:sz="0" w:space="0" w:color="auto"/>
          </w:divBdr>
        </w:div>
        <w:div w:id="274748186">
          <w:marLeft w:val="360"/>
          <w:marRight w:val="0"/>
          <w:marTop w:val="0"/>
          <w:marBottom w:val="60"/>
          <w:divBdr>
            <w:top w:val="none" w:sz="0" w:space="0" w:color="auto"/>
            <w:left w:val="none" w:sz="0" w:space="0" w:color="auto"/>
            <w:bottom w:val="none" w:sz="0" w:space="0" w:color="auto"/>
            <w:right w:val="none" w:sz="0" w:space="0" w:color="auto"/>
          </w:divBdr>
        </w:div>
        <w:div w:id="731998510">
          <w:marLeft w:val="1080"/>
          <w:marRight w:val="0"/>
          <w:marTop w:val="0"/>
          <w:marBottom w:val="60"/>
          <w:divBdr>
            <w:top w:val="none" w:sz="0" w:space="0" w:color="auto"/>
            <w:left w:val="none" w:sz="0" w:space="0" w:color="auto"/>
            <w:bottom w:val="none" w:sz="0" w:space="0" w:color="auto"/>
            <w:right w:val="none" w:sz="0" w:space="0" w:color="auto"/>
          </w:divBdr>
        </w:div>
        <w:div w:id="255527299">
          <w:marLeft w:val="1080"/>
          <w:marRight w:val="0"/>
          <w:marTop w:val="0"/>
          <w:marBottom w:val="60"/>
          <w:divBdr>
            <w:top w:val="none" w:sz="0" w:space="0" w:color="auto"/>
            <w:left w:val="none" w:sz="0" w:space="0" w:color="auto"/>
            <w:bottom w:val="none" w:sz="0" w:space="0" w:color="auto"/>
            <w:right w:val="none" w:sz="0" w:space="0" w:color="auto"/>
          </w:divBdr>
        </w:div>
        <w:div w:id="328287626">
          <w:marLeft w:val="1080"/>
          <w:marRight w:val="0"/>
          <w:marTop w:val="0"/>
          <w:marBottom w:val="60"/>
          <w:divBdr>
            <w:top w:val="none" w:sz="0" w:space="0" w:color="auto"/>
            <w:left w:val="none" w:sz="0" w:space="0" w:color="auto"/>
            <w:bottom w:val="none" w:sz="0" w:space="0" w:color="auto"/>
            <w:right w:val="none" w:sz="0" w:space="0" w:color="auto"/>
          </w:divBdr>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49357262">
      <w:bodyDiv w:val="1"/>
      <w:marLeft w:val="0"/>
      <w:marRight w:val="0"/>
      <w:marTop w:val="0"/>
      <w:marBottom w:val="0"/>
      <w:divBdr>
        <w:top w:val="none" w:sz="0" w:space="0" w:color="auto"/>
        <w:left w:val="none" w:sz="0" w:space="0" w:color="auto"/>
        <w:bottom w:val="none" w:sz="0" w:space="0" w:color="auto"/>
        <w:right w:val="none" w:sz="0" w:space="0" w:color="auto"/>
      </w:divBdr>
    </w:div>
    <w:div w:id="1678194026">
      <w:bodyDiv w:val="1"/>
      <w:marLeft w:val="0"/>
      <w:marRight w:val="0"/>
      <w:marTop w:val="0"/>
      <w:marBottom w:val="0"/>
      <w:divBdr>
        <w:top w:val="none" w:sz="0" w:space="0" w:color="auto"/>
        <w:left w:val="none" w:sz="0" w:space="0" w:color="auto"/>
        <w:bottom w:val="none" w:sz="0" w:space="0" w:color="auto"/>
        <w:right w:val="none" w:sz="0" w:space="0" w:color="auto"/>
      </w:divBdr>
      <w:divsChild>
        <w:div w:id="859664444">
          <w:marLeft w:val="288"/>
          <w:marRight w:val="0"/>
          <w:marTop w:val="16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9675093">
      <w:bodyDiv w:val="1"/>
      <w:marLeft w:val="0"/>
      <w:marRight w:val="0"/>
      <w:marTop w:val="0"/>
      <w:marBottom w:val="0"/>
      <w:divBdr>
        <w:top w:val="none" w:sz="0" w:space="0" w:color="auto"/>
        <w:left w:val="none" w:sz="0" w:space="0" w:color="auto"/>
        <w:bottom w:val="none" w:sz="0" w:space="0" w:color="auto"/>
        <w:right w:val="none" w:sz="0" w:space="0" w:color="auto"/>
      </w:divBdr>
    </w:div>
    <w:div w:id="1791389431">
      <w:bodyDiv w:val="1"/>
      <w:marLeft w:val="0"/>
      <w:marRight w:val="0"/>
      <w:marTop w:val="0"/>
      <w:marBottom w:val="0"/>
      <w:divBdr>
        <w:top w:val="none" w:sz="0" w:space="0" w:color="auto"/>
        <w:left w:val="none" w:sz="0" w:space="0" w:color="auto"/>
        <w:bottom w:val="none" w:sz="0" w:space="0" w:color="auto"/>
        <w:right w:val="none" w:sz="0" w:space="0" w:color="auto"/>
      </w:divBdr>
    </w:div>
    <w:div w:id="1830976454">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13021713">
      <w:bodyDiv w:val="1"/>
      <w:marLeft w:val="0"/>
      <w:marRight w:val="0"/>
      <w:marTop w:val="0"/>
      <w:marBottom w:val="0"/>
      <w:divBdr>
        <w:top w:val="none" w:sz="0" w:space="0" w:color="auto"/>
        <w:left w:val="none" w:sz="0" w:space="0" w:color="auto"/>
        <w:bottom w:val="none" w:sz="0" w:space="0" w:color="auto"/>
        <w:right w:val="none" w:sz="0" w:space="0" w:color="auto"/>
      </w:divBdr>
    </w:div>
    <w:div w:id="2040281251">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4337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purl.org/dc/dcmitype/"/>
    <ds:schemaRef ds:uri="http://purl.org/dc/elements/1.1/"/>
    <ds:schemaRef ds:uri="http://purl.org/dc/terms/"/>
    <ds:schemaRef ds:uri="2f282d3b-eb4a-4b09-b61f-b9593442e286"/>
    <ds:schemaRef ds:uri="http://schemas.microsoft.com/office/2006/metadata/properties"/>
    <ds:schemaRef ds:uri="d8762117-8292-4133-b1c7-eab5c6487cfd"/>
    <ds:schemaRef ds:uri="9b239327-9e80-40e4-b1b7-4394fed77a33"/>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3A56B9F4-9F99-402D-A00C-A46CF3B8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9048</TotalTime>
  <Pages>4</Pages>
  <Words>2429</Words>
  <Characters>12676</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143</cp:revision>
  <cp:lastPrinted>2018-05-23T13:28:00Z</cp:lastPrinted>
  <dcterms:created xsi:type="dcterms:W3CDTF">2024-11-07T10:13:00Z</dcterms:created>
  <dcterms:modified xsi:type="dcterms:W3CDTF">2025-03-27T19:03:00Z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ies>
</file>